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62" w:type="pct"/>
        <w:jc w:val="center"/>
        <w:tblBorders>
          <w:bottom w:val="single" w:sz="4" w:space="0" w:color="auto"/>
          <w:insideH w:val="single" w:sz="4" w:space="0" w:color="auto"/>
        </w:tblBorders>
        <w:tblLook w:val="01E0" w:firstRow="1" w:lastRow="1" w:firstColumn="1" w:lastColumn="1" w:noHBand="0" w:noVBand="0"/>
      </w:tblPr>
      <w:tblGrid>
        <w:gridCol w:w="1824"/>
        <w:gridCol w:w="7465"/>
      </w:tblGrid>
      <w:tr w:rsidR="00ED29D4" w:rsidRPr="009132EA" w:rsidTr="00B17829">
        <w:trPr>
          <w:trHeight w:val="1890"/>
          <w:jc w:val="center"/>
        </w:trPr>
        <w:tc>
          <w:tcPr>
            <w:tcW w:w="982" w:type="pct"/>
          </w:tcPr>
          <w:p w:rsidR="00ED29D4" w:rsidRPr="009132EA" w:rsidRDefault="00ED29D4" w:rsidP="00B17829">
            <w:pPr>
              <w:pStyle w:val="Header"/>
              <w:rPr>
                <w:sz w:val="4"/>
                <w:szCs w:val="4"/>
              </w:rPr>
            </w:pPr>
            <w:bookmarkStart w:id="0" w:name="_GoBack"/>
            <w:bookmarkEnd w:id="0"/>
            <w:r w:rsidRPr="009132EA">
              <w:rPr>
                <w:noProof/>
              </w:rPr>
              <w:drawing>
                <wp:anchor distT="0" distB="0" distL="114300" distR="114300" simplePos="0" relativeHeight="251659264" behindDoc="1" locked="0" layoutInCell="1" allowOverlap="0" wp14:anchorId="1B9F3460" wp14:editId="45A905AA">
                  <wp:simplePos x="0" y="0"/>
                  <wp:positionH relativeFrom="column">
                    <wp:posOffset>1270</wp:posOffset>
                  </wp:positionH>
                  <wp:positionV relativeFrom="paragraph">
                    <wp:posOffset>-1021715</wp:posOffset>
                  </wp:positionV>
                  <wp:extent cx="996315" cy="1059815"/>
                  <wp:effectExtent l="0" t="0" r="0" b="6985"/>
                  <wp:wrapTight wrapText="bothSides">
                    <wp:wrapPolygon edited="0">
                      <wp:start x="0" y="0"/>
                      <wp:lineTo x="0" y="21354"/>
                      <wp:lineTo x="21063" y="21354"/>
                      <wp:lineTo x="21063" y="0"/>
                      <wp:lineTo x="0" y="0"/>
                    </wp:wrapPolygon>
                  </wp:wrapTight>
                  <wp:docPr id="1" name="Picture 1" descr="LogoV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ogoV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6315" cy="10598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018" w:type="pct"/>
          </w:tcPr>
          <w:p w:rsidR="00ED29D4" w:rsidRPr="009132EA" w:rsidRDefault="00ED29D4" w:rsidP="00B17829">
            <w:pPr>
              <w:pStyle w:val="Header"/>
              <w:ind w:left="720"/>
              <w:jc w:val="right"/>
              <w:rPr>
                <w:b/>
                <w:sz w:val="22"/>
                <w:szCs w:val="22"/>
              </w:rPr>
            </w:pPr>
          </w:p>
          <w:p w:rsidR="00ED29D4" w:rsidRPr="009132EA" w:rsidRDefault="00ED29D4" w:rsidP="00B17829">
            <w:pPr>
              <w:spacing w:after="0" w:line="240" w:lineRule="auto"/>
              <w:jc w:val="right"/>
              <w:rPr>
                <w:rFonts w:ascii="Times New Roman" w:hAnsi="Times New Roman" w:cs="Times New Roman"/>
                <w:b/>
                <w:bCs/>
              </w:rPr>
            </w:pPr>
            <w:r w:rsidRPr="009132EA">
              <w:rPr>
                <w:rFonts w:ascii="Times New Roman" w:hAnsi="Times New Roman" w:cs="Times New Roman"/>
                <w:b/>
              </w:rPr>
              <w:t>TRUNG TÂM CON NGƯỜI VÀ THIÊN NHIÊN</w:t>
            </w:r>
          </w:p>
          <w:p w:rsidR="00ED29D4" w:rsidRPr="009132EA" w:rsidRDefault="00ED29D4" w:rsidP="00B17829">
            <w:pPr>
              <w:spacing w:after="0" w:line="240" w:lineRule="auto"/>
              <w:jc w:val="right"/>
              <w:rPr>
                <w:rFonts w:ascii="Times New Roman" w:hAnsi="Times New Roman" w:cs="Times New Roman"/>
              </w:rPr>
            </w:pPr>
            <w:r w:rsidRPr="009132EA">
              <w:rPr>
                <w:rFonts w:ascii="Times New Roman" w:hAnsi="Times New Roman" w:cs="Times New Roman"/>
                <w:bCs/>
                <w:lang w:val="en"/>
              </w:rPr>
              <w:t xml:space="preserve"> </w:t>
            </w:r>
            <w:r w:rsidRPr="009132EA">
              <w:rPr>
                <w:rFonts w:ascii="Times New Roman" w:hAnsi="Times New Roman" w:cs="Times New Roman"/>
              </w:rPr>
              <w:t>Số 24 H2, Khu đô thị mới Yên Hòa</w:t>
            </w:r>
          </w:p>
          <w:p w:rsidR="00ED29D4" w:rsidRPr="009132EA" w:rsidRDefault="00ED29D4" w:rsidP="00B17829">
            <w:pPr>
              <w:spacing w:after="0" w:line="240" w:lineRule="auto"/>
              <w:jc w:val="right"/>
              <w:rPr>
                <w:rFonts w:ascii="Times New Roman" w:hAnsi="Times New Roman" w:cs="Times New Roman"/>
              </w:rPr>
            </w:pPr>
            <w:r w:rsidRPr="009132EA">
              <w:rPr>
                <w:rFonts w:ascii="Times New Roman" w:hAnsi="Times New Roman" w:cs="Times New Roman"/>
              </w:rPr>
              <w:t>Phường Yên Hòa, Quận Cầu Giấy, Hà Nội</w:t>
            </w:r>
          </w:p>
          <w:p w:rsidR="00ED29D4" w:rsidRPr="009132EA" w:rsidRDefault="00ED29D4" w:rsidP="00B17829">
            <w:pPr>
              <w:spacing w:after="0" w:line="240" w:lineRule="auto"/>
              <w:jc w:val="right"/>
              <w:rPr>
                <w:rFonts w:ascii="Times New Roman" w:hAnsi="Times New Roman" w:cs="Times New Roman"/>
                <w:bCs/>
                <w:lang w:val="en"/>
              </w:rPr>
            </w:pPr>
            <w:r w:rsidRPr="009132EA">
              <w:rPr>
                <w:rFonts w:ascii="Times New Roman" w:hAnsi="Times New Roman" w:cs="Times New Roman"/>
                <w:bCs/>
                <w:lang w:val="en"/>
              </w:rPr>
              <w:t xml:space="preserve">  (0</w:t>
            </w:r>
            <w:r w:rsidR="004B5F03" w:rsidRPr="009132EA">
              <w:rPr>
                <w:rFonts w:ascii="Times New Roman" w:hAnsi="Times New Roman" w:cs="Times New Roman"/>
                <w:bCs/>
                <w:lang w:val="en"/>
              </w:rPr>
              <w:t>2</w:t>
            </w:r>
            <w:r w:rsidRPr="009132EA">
              <w:rPr>
                <w:rFonts w:ascii="Times New Roman" w:hAnsi="Times New Roman" w:cs="Times New Roman"/>
                <w:bCs/>
                <w:lang w:val="en"/>
              </w:rPr>
              <w:t xml:space="preserve">4) 3556-4001 </w:t>
            </w:r>
            <w:r w:rsidRPr="009132EA">
              <w:rPr>
                <w:rFonts w:ascii="Times New Roman" w:hAnsi="Times New Roman" w:cs="Times New Roman"/>
                <w:bCs/>
                <w:lang w:val="en"/>
              </w:rPr>
              <w:sym w:font="Wingdings 2" w:char="F037"/>
            </w:r>
            <w:r w:rsidRPr="009132EA">
              <w:rPr>
                <w:rFonts w:ascii="Times New Roman" w:hAnsi="Times New Roman" w:cs="Times New Roman"/>
                <w:bCs/>
                <w:lang w:val="en"/>
              </w:rPr>
              <w:t xml:space="preserve"> (04) 3556-8941 </w:t>
            </w:r>
          </w:p>
          <w:p w:rsidR="00ED29D4" w:rsidRPr="009132EA" w:rsidRDefault="004B5F03" w:rsidP="00B17829">
            <w:pPr>
              <w:spacing w:after="0" w:line="240" w:lineRule="auto"/>
              <w:jc w:val="right"/>
              <w:rPr>
                <w:rFonts w:ascii="Times New Roman" w:hAnsi="Times New Roman" w:cs="Times New Roman"/>
                <w:bCs/>
                <w:lang w:val="en"/>
              </w:rPr>
            </w:pPr>
            <w:r w:rsidRPr="009132EA">
              <w:rPr>
                <w:rFonts w:ascii="Times New Roman" w:hAnsi="Times New Roman" w:cs="Times New Roman"/>
                <w:bCs/>
                <w:lang w:val="en"/>
              </w:rPr>
              <w:t>C</w:t>
            </w:r>
            <w:r w:rsidR="00ED29D4" w:rsidRPr="009132EA">
              <w:rPr>
                <w:rFonts w:ascii="Times New Roman" w:hAnsi="Times New Roman" w:cs="Times New Roman"/>
                <w:bCs/>
                <w:lang w:val="en"/>
              </w:rPr>
              <w:t>ontact@nature.org.vn</w:t>
            </w:r>
          </w:p>
          <w:p w:rsidR="00ED29D4" w:rsidRPr="009132EA" w:rsidRDefault="00ED29D4" w:rsidP="00B17829">
            <w:pPr>
              <w:spacing w:after="0" w:line="240" w:lineRule="auto"/>
              <w:jc w:val="right"/>
              <w:rPr>
                <w:rFonts w:ascii="Times New Roman" w:hAnsi="Times New Roman" w:cs="Times New Roman"/>
                <w:bCs/>
                <w:lang w:val="en"/>
              </w:rPr>
            </w:pPr>
            <w:r w:rsidRPr="009132EA">
              <w:rPr>
                <w:rFonts w:ascii="Times New Roman" w:hAnsi="Times New Roman" w:cs="Times New Roman"/>
                <w:bCs/>
                <w:lang w:val="en"/>
              </w:rPr>
              <w:t>http://www.nature.org.vn</w:t>
            </w:r>
          </w:p>
          <w:p w:rsidR="00ED29D4" w:rsidRPr="009132EA" w:rsidRDefault="00ED29D4" w:rsidP="00B17829">
            <w:pPr>
              <w:pStyle w:val="Header"/>
              <w:ind w:left="720"/>
              <w:jc w:val="right"/>
              <w:rPr>
                <w:sz w:val="22"/>
                <w:szCs w:val="22"/>
              </w:rPr>
            </w:pPr>
          </w:p>
        </w:tc>
      </w:tr>
    </w:tbl>
    <w:p w:rsidR="00ED29D4" w:rsidRPr="009132EA" w:rsidRDefault="00ED29D4">
      <w:pPr>
        <w:rPr>
          <w:rFonts w:ascii="Times New Roman" w:hAnsi="Times New Roman" w:cs="Times New Roman"/>
        </w:rPr>
      </w:pPr>
    </w:p>
    <w:p w:rsidR="002D63F8" w:rsidRPr="009132EA" w:rsidRDefault="002D63F8" w:rsidP="002D63F8">
      <w:pPr>
        <w:spacing w:before="360"/>
        <w:jc w:val="center"/>
        <w:rPr>
          <w:rFonts w:ascii="Times New Roman" w:hAnsi="Times New Roman" w:cs="Times New Roman"/>
          <w:b/>
          <w:sz w:val="28"/>
          <w:szCs w:val="28"/>
        </w:rPr>
      </w:pPr>
      <w:r w:rsidRPr="009132EA">
        <w:rPr>
          <w:rFonts w:ascii="Times New Roman" w:hAnsi="Times New Roman" w:cs="Times New Roman"/>
          <w:b/>
          <w:sz w:val="28"/>
          <w:szCs w:val="28"/>
        </w:rPr>
        <w:t xml:space="preserve">ĐIỀU KHOẢN THAM CHIẾU </w:t>
      </w:r>
    </w:p>
    <w:p w:rsidR="002D63F8" w:rsidRPr="009132EA" w:rsidRDefault="002D63F8" w:rsidP="002D63F8">
      <w:pPr>
        <w:jc w:val="center"/>
        <w:rPr>
          <w:rFonts w:ascii="Times New Roman" w:hAnsi="Times New Roman" w:cs="Times New Roman"/>
          <w:b/>
          <w:sz w:val="24"/>
          <w:szCs w:val="24"/>
        </w:rPr>
      </w:pPr>
      <w:r w:rsidRPr="009132EA">
        <w:rPr>
          <w:rFonts w:ascii="Times New Roman" w:hAnsi="Times New Roman" w:cs="Times New Roman"/>
          <w:b/>
          <w:sz w:val="24"/>
          <w:szCs w:val="24"/>
        </w:rPr>
        <w:t xml:space="preserve">Dành cho chuyên gia tư vấn trong nước </w:t>
      </w:r>
    </w:p>
    <w:p w:rsidR="009A2F04" w:rsidRDefault="00682E09" w:rsidP="005E6A76">
      <w:pPr>
        <w:jc w:val="center"/>
        <w:rPr>
          <w:rFonts w:ascii="Times New Roman" w:hAnsi="Times New Roman" w:cs="Times New Roman"/>
          <w:b/>
          <w:sz w:val="24"/>
          <w:szCs w:val="24"/>
        </w:rPr>
      </w:pPr>
      <w:r>
        <w:rPr>
          <w:rFonts w:ascii="Times New Roman" w:hAnsi="Times New Roman" w:cs="Times New Roman"/>
          <w:b/>
          <w:sz w:val="24"/>
          <w:szCs w:val="24"/>
        </w:rPr>
        <w:t xml:space="preserve">Xây dựng biểu mẫu thực hành thu thập thông tin đánh giá tác động mội trường – xã hội </w:t>
      </w:r>
      <w:r w:rsidR="009A2F04">
        <w:rPr>
          <w:rFonts w:ascii="Times New Roman" w:hAnsi="Times New Roman" w:cs="Times New Roman"/>
          <w:b/>
          <w:sz w:val="24"/>
          <w:szCs w:val="24"/>
        </w:rPr>
        <w:t>của các dự án khai thác khoáng sản</w:t>
      </w:r>
    </w:p>
    <w:p w:rsidR="009F61A9" w:rsidRDefault="00315ECA" w:rsidP="009F61A9">
      <w:pPr>
        <w:jc w:val="both"/>
        <w:rPr>
          <w:rFonts w:ascii="Times New Roman" w:hAnsi="Times New Roman" w:cs="Times New Roman"/>
          <w:b/>
          <w:sz w:val="24"/>
          <w:szCs w:val="24"/>
        </w:rPr>
      </w:pPr>
      <w:r w:rsidRPr="009132EA">
        <w:rPr>
          <w:rFonts w:ascii="Times New Roman" w:hAnsi="Times New Roman" w:cs="Times New Roman"/>
          <w:b/>
          <w:sz w:val="24"/>
          <w:szCs w:val="24"/>
        </w:rPr>
        <w:t>Bối cảnh</w:t>
      </w:r>
    </w:p>
    <w:p w:rsidR="008A7135" w:rsidRDefault="00DD443E" w:rsidP="009F61A9">
      <w:pPr>
        <w:jc w:val="both"/>
        <w:rPr>
          <w:rFonts w:ascii="Times New Roman" w:hAnsi="Times New Roman" w:cs="Times New Roman"/>
          <w:sz w:val="24"/>
          <w:szCs w:val="24"/>
        </w:rPr>
      </w:pPr>
      <w:r>
        <w:rPr>
          <w:rFonts w:ascii="Times New Roman" w:hAnsi="Times New Roman" w:cs="Times New Roman"/>
          <w:sz w:val="24"/>
          <w:szCs w:val="24"/>
        </w:rPr>
        <w:t xml:space="preserve">Ngành công nghiệp </w:t>
      </w:r>
      <w:r w:rsidR="003A452F">
        <w:rPr>
          <w:rFonts w:ascii="Times New Roman" w:hAnsi="Times New Roman" w:cs="Times New Roman"/>
          <w:sz w:val="24"/>
          <w:szCs w:val="24"/>
        </w:rPr>
        <w:t>khai khoáng kh</w:t>
      </w:r>
      <w:r w:rsidR="008E28C2">
        <w:rPr>
          <w:rFonts w:ascii="Times New Roman" w:hAnsi="Times New Roman" w:cs="Times New Roman"/>
          <w:sz w:val="24"/>
          <w:szCs w:val="24"/>
        </w:rPr>
        <w:t xml:space="preserve">ông chỉ được kỳ vọng mang lại nguồn thu phục vụ phát triển kinh tế của mỗi quốc gia mà còn là công cụ để cải thiện đời sống của người dân </w:t>
      </w:r>
      <w:r w:rsidR="007648E6">
        <w:rPr>
          <w:rFonts w:ascii="Times New Roman" w:hAnsi="Times New Roman" w:cs="Times New Roman"/>
          <w:sz w:val="24"/>
          <w:szCs w:val="24"/>
        </w:rPr>
        <w:t xml:space="preserve">thông qua việc thu hút lao động địa phương và khuyến khích doanh nghiệp đầu tư các công trình giao thông, hoàn thiện cơ sở hạ tầng đặc biệt tại nhưng điểm mỏ vùng sâu nơi điều kiện kinh tế còn khó khăn. </w:t>
      </w:r>
      <w:r w:rsidR="006D42EF">
        <w:rPr>
          <w:rFonts w:ascii="Times New Roman" w:hAnsi="Times New Roman" w:cs="Times New Roman"/>
          <w:sz w:val="24"/>
          <w:szCs w:val="24"/>
        </w:rPr>
        <w:t>Tuy nhiên, trên thực tế, nhiều dự án khai thác khoáng sản khi đi vào hoạt động đã gây ra những tác động xấu lên môi trường</w:t>
      </w:r>
      <w:r w:rsidR="008A7135">
        <w:rPr>
          <w:rFonts w:ascii="Times New Roman" w:hAnsi="Times New Roman" w:cs="Times New Roman"/>
          <w:sz w:val="24"/>
          <w:szCs w:val="24"/>
        </w:rPr>
        <w:t xml:space="preserve"> thậm chí nguồn thu từ phí bảo vệ môi trường không đủ để khắc phục ô nhiễm. Một số dự án khác còn xảy ra xung đột giữa người dân và doanh nghiệp bởi vấn đề ô nhiễm môi trường, </w:t>
      </w:r>
      <w:r w:rsidR="00C37556">
        <w:rPr>
          <w:rFonts w:ascii="Times New Roman" w:hAnsi="Times New Roman" w:cs="Times New Roman"/>
          <w:sz w:val="24"/>
          <w:szCs w:val="24"/>
        </w:rPr>
        <w:t xml:space="preserve">gia tăng </w:t>
      </w:r>
      <w:r w:rsidR="008A7135">
        <w:rPr>
          <w:rFonts w:ascii="Times New Roman" w:hAnsi="Times New Roman" w:cs="Times New Roman"/>
          <w:sz w:val="24"/>
          <w:szCs w:val="24"/>
        </w:rPr>
        <w:t xml:space="preserve">tệ nạn xã hội </w:t>
      </w:r>
      <w:r w:rsidR="00C37556">
        <w:rPr>
          <w:rFonts w:ascii="Times New Roman" w:hAnsi="Times New Roman" w:cs="Times New Roman"/>
          <w:sz w:val="24"/>
          <w:szCs w:val="24"/>
        </w:rPr>
        <w:t xml:space="preserve">hoặc </w:t>
      </w:r>
      <w:r w:rsidR="008A7135">
        <w:rPr>
          <w:rFonts w:ascii="Times New Roman" w:hAnsi="Times New Roman" w:cs="Times New Roman"/>
          <w:sz w:val="24"/>
          <w:szCs w:val="24"/>
        </w:rPr>
        <w:t>đền bù đất không thỏa đáng.</w:t>
      </w:r>
      <w:r w:rsidR="006D42EF">
        <w:rPr>
          <w:rFonts w:ascii="Times New Roman" w:hAnsi="Times New Roman" w:cs="Times New Roman"/>
          <w:sz w:val="24"/>
          <w:szCs w:val="24"/>
        </w:rPr>
        <w:t xml:space="preserve"> </w:t>
      </w:r>
    </w:p>
    <w:p w:rsidR="002B2BF3" w:rsidRDefault="00315D88" w:rsidP="009F61A9">
      <w:pPr>
        <w:jc w:val="both"/>
        <w:rPr>
          <w:rFonts w:ascii="Times New Roman" w:hAnsi="Times New Roman" w:cs="Times New Roman"/>
          <w:sz w:val="24"/>
          <w:szCs w:val="24"/>
        </w:rPr>
      </w:pPr>
      <w:r>
        <w:rPr>
          <w:rFonts w:ascii="Times New Roman" w:hAnsi="Times New Roman" w:cs="Times New Roman"/>
          <w:sz w:val="24"/>
          <w:szCs w:val="24"/>
        </w:rPr>
        <w:t>Các tác động môi trường</w:t>
      </w:r>
      <w:r w:rsidR="0009622B">
        <w:rPr>
          <w:rFonts w:ascii="Times New Roman" w:hAnsi="Times New Roman" w:cs="Times New Roman"/>
          <w:sz w:val="24"/>
          <w:szCs w:val="24"/>
        </w:rPr>
        <w:t xml:space="preserve"> – xã hội</w:t>
      </w:r>
      <w:r>
        <w:rPr>
          <w:rFonts w:ascii="Times New Roman" w:hAnsi="Times New Roman" w:cs="Times New Roman"/>
          <w:sz w:val="24"/>
          <w:szCs w:val="24"/>
        </w:rPr>
        <w:t xml:space="preserve"> </w:t>
      </w:r>
      <w:r w:rsidR="009664A2">
        <w:rPr>
          <w:rFonts w:ascii="Times New Roman" w:hAnsi="Times New Roman" w:cs="Times New Roman"/>
          <w:sz w:val="24"/>
          <w:szCs w:val="24"/>
        </w:rPr>
        <w:t>hiện hữu suốt cả chu trình của mỗi dự án khai thác</w:t>
      </w:r>
      <w:r w:rsidR="0009622B">
        <w:rPr>
          <w:rFonts w:ascii="Times New Roman" w:hAnsi="Times New Roman" w:cs="Times New Roman"/>
          <w:sz w:val="24"/>
          <w:szCs w:val="24"/>
        </w:rPr>
        <w:t xml:space="preserve"> từ giai đoạn thăm dò, khai thác, chế biến cho đến khi dự án khai thác hoàn thành</w:t>
      </w:r>
      <w:r w:rsidR="00BB2ACF">
        <w:rPr>
          <w:rFonts w:ascii="Times New Roman" w:hAnsi="Times New Roman" w:cs="Times New Roman"/>
          <w:sz w:val="24"/>
          <w:szCs w:val="24"/>
        </w:rPr>
        <w:t xml:space="preserve"> chủ dự án</w:t>
      </w:r>
      <w:r w:rsidR="0009622B">
        <w:rPr>
          <w:rFonts w:ascii="Times New Roman" w:hAnsi="Times New Roman" w:cs="Times New Roman"/>
          <w:sz w:val="24"/>
          <w:szCs w:val="24"/>
        </w:rPr>
        <w:t xml:space="preserve"> </w:t>
      </w:r>
      <w:r w:rsidR="00BB2ACF">
        <w:rPr>
          <w:rFonts w:ascii="Times New Roman" w:hAnsi="Times New Roman" w:cs="Times New Roman"/>
          <w:sz w:val="24"/>
          <w:szCs w:val="24"/>
        </w:rPr>
        <w:t>phải</w:t>
      </w:r>
      <w:r w:rsidR="0009622B">
        <w:rPr>
          <w:rFonts w:ascii="Times New Roman" w:hAnsi="Times New Roman" w:cs="Times New Roman"/>
          <w:sz w:val="24"/>
          <w:szCs w:val="24"/>
        </w:rPr>
        <w:t xml:space="preserve"> </w:t>
      </w:r>
      <w:r w:rsidR="00BB2ACF">
        <w:rPr>
          <w:rFonts w:ascii="Times New Roman" w:hAnsi="Times New Roman" w:cs="Times New Roman"/>
          <w:sz w:val="24"/>
          <w:szCs w:val="24"/>
        </w:rPr>
        <w:t>thực hiện</w:t>
      </w:r>
      <w:r w:rsidR="0009622B">
        <w:rPr>
          <w:rFonts w:ascii="Times New Roman" w:hAnsi="Times New Roman" w:cs="Times New Roman"/>
          <w:sz w:val="24"/>
          <w:szCs w:val="24"/>
        </w:rPr>
        <w:t xml:space="preserve"> </w:t>
      </w:r>
      <w:r w:rsidR="00BB2ACF">
        <w:rPr>
          <w:rFonts w:ascii="Times New Roman" w:hAnsi="Times New Roman" w:cs="Times New Roman"/>
          <w:sz w:val="24"/>
          <w:szCs w:val="24"/>
        </w:rPr>
        <w:t xml:space="preserve">hoàn thổ phục hồi môi trường và tiến hành các thủ tục xin </w:t>
      </w:r>
      <w:r w:rsidR="0009622B">
        <w:rPr>
          <w:rFonts w:ascii="Times New Roman" w:hAnsi="Times New Roman" w:cs="Times New Roman"/>
          <w:sz w:val="24"/>
          <w:szCs w:val="24"/>
        </w:rPr>
        <w:t xml:space="preserve">đóng cửa mỏ. </w:t>
      </w:r>
      <w:r w:rsidR="00E06D81">
        <w:rPr>
          <w:rFonts w:ascii="Times New Roman" w:hAnsi="Times New Roman" w:cs="Times New Roman"/>
          <w:sz w:val="24"/>
          <w:szCs w:val="24"/>
        </w:rPr>
        <w:t>Mặc dù những tác động về môi trường – xã hội đã được nhận diện trong báo cáo đánh giá tác động môi trường của mỗi dự án</w:t>
      </w:r>
      <w:r w:rsidR="00EB7700">
        <w:rPr>
          <w:rFonts w:ascii="Times New Roman" w:hAnsi="Times New Roman" w:cs="Times New Roman"/>
          <w:sz w:val="24"/>
          <w:szCs w:val="24"/>
        </w:rPr>
        <w:t xml:space="preserve">, tuy nhiên do dự án chưa đi vào hoạt động nên các tác động, rủi ro mới chỉ dừng lại ở mức dự báo, trên thực tế nhiều dự án khi đi vào hoạt động có những tác động </w:t>
      </w:r>
      <w:r w:rsidR="0083128F">
        <w:rPr>
          <w:rFonts w:ascii="Times New Roman" w:hAnsi="Times New Roman" w:cs="Times New Roman"/>
          <w:sz w:val="24"/>
          <w:szCs w:val="24"/>
        </w:rPr>
        <w:t>xảy ra nằm ngoài dự báo của đánh giá tác động môi trường</w:t>
      </w:r>
      <w:r w:rsidR="009972F8">
        <w:rPr>
          <w:rFonts w:ascii="Times New Roman" w:hAnsi="Times New Roman" w:cs="Times New Roman"/>
          <w:sz w:val="24"/>
          <w:szCs w:val="24"/>
        </w:rPr>
        <w:t xml:space="preserve">. </w:t>
      </w:r>
    </w:p>
    <w:p w:rsidR="008211E8" w:rsidRDefault="008D65BF" w:rsidP="009F61A9">
      <w:pPr>
        <w:jc w:val="both"/>
        <w:rPr>
          <w:rFonts w:ascii="Times New Roman" w:hAnsi="Times New Roman" w:cs="Times New Roman"/>
          <w:sz w:val="24"/>
          <w:szCs w:val="24"/>
        </w:rPr>
      </w:pPr>
      <w:r>
        <w:rPr>
          <w:rFonts w:ascii="Times New Roman" w:hAnsi="Times New Roman" w:cs="Times New Roman"/>
          <w:sz w:val="24"/>
          <w:szCs w:val="24"/>
        </w:rPr>
        <w:t xml:space="preserve">Cộng đồng </w:t>
      </w:r>
      <w:r w:rsidR="00683600">
        <w:rPr>
          <w:rFonts w:ascii="Times New Roman" w:hAnsi="Times New Roman" w:cs="Times New Roman"/>
          <w:sz w:val="24"/>
          <w:szCs w:val="24"/>
        </w:rPr>
        <w:t xml:space="preserve">sống quanh khu vực các dự án </w:t>
      </w:r>
      <w:r w:rsidR="00A001F7">
        <w:rPr>
          <w:rFonts w:ascii="Times New Roman" w:hAnsi="Times New Roman" w:cs="Times New Roman"/>
          <w:sz w:val="24"/>
          <w:szCs w:val="24"/>
        </w:rPr>
        <w:t>khai khoáng</w:t>
      </w:r>
      <w:r w:rsidR="00683600">
        <w:rPr>
          <w:rFonts w:ascii="Times New Roman" w:hAnsi="Times New Roman" w:cs="Times New Roman"/>
          <w:sz w:val="24"/>
          <w:szCs w:val="24"/>
        </w:rPr>
        <w:t xml:space="preserve"> </w:t>
      </w:r>
      <w:r w:rsidR="002C0CC3">
        <w:rPr>
          <w:rFonts w:ascii="Times New Roman" w:hAnsi="Times New Roman" w:cs="Times New Roman"/>
          <w:sz w:val="24"/>
          <w:szCs w:val="24"/>
        </w:rPr>
        <w:t xml:space="preserve">được nhận định </w:t>
      </w:r>
      <w:r w:rsidR="00683600">
        <w:rPr>
          <w:rFonts w:ascii="Times New Roman" w:hAnsi="Times New Roman" w:cs="Times New Roman"/>
          <w:sz w:val="24"/>
          <w:szCs w:val="24"/>
        </w:rPr>
        <w:t xml:space="preserve">là đối tượng dễ bị tổn thương bởi những tác động do hoạt động khai </w:t>
      </w:r>
      <w:r w:rsidR="00A001F7">
        <w:rPr>
          <w:rFonts w:ascii="Times New Roman" w:hAnsi="Times New Roman" w:cs="Times New Roman"/>
          <w:sz w:val="24"/>
          <w:szCs w:val="24"/>
        </w:rPr>
        <w:t>thác, chế biến khoáng sản</w:t>
      </w:r>
      <w:r w:rsidR="0058079E">
        <w:rPr>
          <w:rFonts w:ascii="Times New Roman" w:hAnsi="Times New Roman" w:cs="Times New Roman"/>
          <w:sz w:val="24"/>
          <w:szCs w:val="24"/>
        </w:rPr>
        <w:t xml:space="preserve"> gây ra</w:t>
      </w:r>
      <w:r w:rsidR="00A001F7">
        <w:rPr>
          <w:rFonts w:ascii="Times New Roman" w:hAnsi="Times New Roman" w:cs="Times New Roman"/>
          <w:sz w:val="24"/>
          <w:szCs w:val="24"/>
        </w:rPr>
        <w:t>.</w:t>
      </w:r>
      <w:r w:rsidR="0058079E">
        <w:rPr>
          <w:rFonts w:ascii="Times New Roman" w:hAnsi="Times New Roman" w:cs="Times New Roman"/>
          <w:sz w:val="24"/>
          <w:szCs w:val="24"/>
        </w:rPr>
        <w:t xml:space="preserve"> </w:t>
      </w:r>
      <w:r w:rsidR="00A001F7">
        <w:rPr>
          <w:rFonts w:ascii="Times New Roman" w:hAnsi="Times New Roman" w:cs="Times New Roman"/>
          <w:sz w:val="24"/>
          <w:szCs w:val="24"/>
        </w:rPr>
        <w:t xml:space="preserve">Theo Luật Bảo vệ Môi trường </w:t>
      </w:r>
      <w:r w:rsidR="009972F8">
        <w:rPr>
          <w:rFonts w:ascii="Times New Roman" w:hAnsi="Times New Roman" w:cs="Times New Roman"/>
          <w:sz w:val="24"/>
          <w:szCs w:val="24"/>
        </w:rPr>
        <w:t xml:space="preserve">của </w:t>
      </w:r>
      <w:r w:rsidR="00A001F7">
        <w:rPr>
          <w:rFonts w:ascii="Times New Roman" w:hAnsi="Times New Roman" w:cs="Times New Roman"/>
          <w:sz w:val="24"/>
          <w:szCs w:val="24"/>
        </w:rPr>
        <w:t>Việt Nam</w:t>
      </w:r>
      <w:r w:rsidR="003F0955">
        <w:rPr>
          <w:rFonts w:ascii="Times New Roman" w:hAnsi="Times New Roman" w:cs="Times New Roman"/>
          <w:sz w:val="24"/>
          <w:szCs w:val="24"/>
        </w:rPr>
        <w:t>, cộng đồng là</w:t>
      </w:r>
      <w:r w:rsidR="000E56DA">
        <w:rPr>
          <w:rFonts w:ascii="Times New Roman" w:hAnsi="Times New Roman" w:cs="Times New Roman"/>
          <w:sz w:val="24"/>
          <w:szCs w:val="24"/>
        </w:rPr>
        <w:t xml:space="preserve"> </w:t>
      </w:r>
      <w:r w:rsidR="00306861">
        <w:rPr>
          <w:rFonts w:ascii="Times New Roman" w:hAnsi="Times New Roman" w:cs="Times New Roman"/>
          <w:sz w:val="24"/>
          <w:szCs w:val="24"/>
        </w:rPr>
        <w:t>đối tượng</w:t>
      </w:r>
      <w:r w:rsidR="00D80EED">
        <w:rPr>
          <w:rFonts w:ascii="Times New Roman" w:hAnsi="Times New Roman" w:cs="Times New Roman"/>
          <w:sz w:val="24"/>
          <w:szCs w:val="24"/>
        </w:rPr>
        <w:t xml:space="preserve"> mà các đơn vị đầu tư cần tham vấn trong quá trình lập báo cáo đánh giá tác động môi trường</w:t>
      </w:r>
      <w:r w:rsidR="00121168">
        <w:rPr>
          <w:rFonts w:ascii="Times New Roman" w:hAnsi="Times New Roman" w:cs="Times New Roman"/>
          <w:sz w:val="24"/>
          <w:szCs w:val="24"/>
        </w:rPr>
        <w:t xml:space="preserve">, </w:t>
      </w:r>
      <w:r w:rsidR="00250890">
        <w:rPr>
          <w:rFonts w:ascii="Times New Roman" w:hAnsi="Times New Roman" w:cs="Times New Roman"/>
          <w:sz w:val="24"/>
          <w:szCs w:val="24"/>
        </w:rPr>
        <w:t>nhưng trên thực tế</w:t>
      </w:r>
      <w:r w:rsidR="009972F8">
        <w:rPr>
          <w:rFonts w:ascii="Times New Roman" w:hAnsi="Times New Roman" w:cs="Times New Roman"/>
          <w:sz w:val="24"/>
          <w:szCs w:val="24"/>
        </w:rPr>
        <w:t xml:space="preserve"> </w:t>
      </w:r>
      <w:r w:rsidR="0058079E">
        <w:rPr>
          <w:rFonts w:ascii="Times New Roman" w:hAnsi="Times New Roman" w:cs="Times New Roman"/>
          <w:sz w:val="24"/>
          <w:szCs w:val="24"/>
        </w:rPr>
        <w:t>các kết quả tham vấn cộng đồng chưa phản ánh được hết ý kiến của của toàn bộ những đối tượng chịu tác động của dự án, thay vào đó mới chỉ lấy ý kiến của một vài hộ dân và đại diện cơ quan quản lý của địa  phương.</w:t>
      </w:r>
      <w:r w:rsidR="008211E8">
        <w:rPr>
          <w:rFonts w:ascii="Times New Roman" w:hAnsi="Times New Roman" w:cs="Times New Roman"/>
          <w:sz w:val="24"/>
          <w:szCs w:val="24"/>
        </w:rPr>
        <w:t xml:space="preserve"> Nhiều cộng đồng thiếu các thông tin về dự án</w:t>
      </w:r>
      <w:r w:rsidR="00E911EB">
        <w:rPr>
          <w:rFonts w:ascii="Times New Roman" w:hAnsi="Times New Roman" w:cs="Times New Roman"/>
          <w:sz w:val="24"/>
          <w:szCs w:val="24"/>
        </w:rPr>
        <w:t xml:space="preserve"> do không được tham vấn</w:t>
      </w:r>
      <w:r w:rsidR="008211E8">
        <w:rPr>
          <w:rFonts w:ascii="Times New Roman" w:hAnsi="Times New Roman" w:cs="Times New Roman"/>
          <w:sz w:val="24"/>
          <w:szCs w:val="24"/>
        </w:rPr>
        <w:t xml:space="preserve"> đặc biệt là các thông tin, dự báo trước liên quan đến những tác động, nguy cơ về mặt môi trường nên khi dự án đi vào hoạt động đã xảy ra không ít mâu thuẫn, xung đột khó giải quyết giữa </w:t>
      </w:r>
      <w:r w:rsidR="008A63F2">
        <w:rPr>
          <w:rFonts w:ascii="Times New Roman" w:hAnsi="Times New Roman" w:cs="Times New Roman"/>
          <w:sz w:val="24"/>
          <w:szCs w:val="24"/>
        </w:rPr>
        <w:t>họ và các doanh nghiệp</w:t>
      </w:r>
      <w:r w:rsidR="00141398">
        <w:rPr>
          <w:rFonts w:ascii="Times New Roman" w:hAnsi="Times New Roman" w:cs="Times New Roman"/>
          <w:sz w:val="24"/>
          <w:szCs w:val="24"/>
        </w:rPr>
        <w:t>.</w:t>
      </w:r>
    </w:p>
    <w:p w:rsidR="0058079E" w:rsidRPr="00865637" w:rsidRDefault="005240F8" w:rsidP="009F61A9">
      <w:pPr>
        <w:jc w:val="both"/>
        <w:rPr>
          <w:rFonts w:ascii="Times New Roman" w:hAnsi="Times New Roman" w:cs="Times New Roman"/>
          <w:sz w:val="24"/>
          <w:szCs w:val="24"/>
        </w:rPr>
      </w:pPr>
      <w:r>
        <w:rPr>
          <w:rFonts w:ascii="Times New Roman" w:hAnsi="Times New Roman" w:cs="Times New Roman"/>
          <w:sz w:val="24"/>
          <w:szCs w:val="24"/>
        </w:rPr>
        <w:lastRenderedPageBreak/>
        <w:t>Nhằm tăng cường năng lực cho cộng đồng, giúp cộng đồng</w:t>
      </w:r>
      <w:r w:rsidR="0053517C">
        <w:rPr>
          <w:rFonts w:ascii="Times New Roman" w:hAnsi="Times New Roman" w:cs="Times New Roman"/>
          <w:sz w:val="24"/>
          <w:szCs w:val="24"/>
        </w:rPr>
        <w:t xml:space="preserve"> hiểu các quy định và </w:t>
      </w:r>
      <w:r w:rsidR="004A2483">
        <w:rPr>
          <w:rFonts w:ascii="Times New Roman" w:hAnsi="Times New Roman" w:cs="Times New Roman"/>
          <w:sz w:val="24"/>
          <w:szCs w:val="24"/>
        </w:rPr>
        <w:t>và sự tham gia của cộng đồng trong đánh</w:t>
      </w:r>
      <w:r w:rsidR="0053517C">
        <w:rPr>
          <w:rFonts w:ascii="Times New Roman" w:hAnsi="Times New Roman" w:cs="Times New Roman"/>
          <w:sz w:val="24"/>
          <w:szCs w:val="24"/>
        </w:rPr>
        <w:t xml:space="preserve"> giá tác động môi trường cũng như quyền và trách nhiệm tham gia giá</w:t>
      </w:r>
      <w:r w:rsidR="005F3470">
        <w:rPr>
          <w:rFonts w:ascii="Times New Roman" w:hAnsi="Times New Roman" w:cs="Times New Roman"/>
          <w:sz w:val="24"/>
          <w:szCs w:val="24"/>
        </w:rPr>
        <w:t>m</w:t>
      </w:r>
      <w:r w:rsidR="0053517C">
        <w:rPr>
          <w:rFonts w:ascii="Times New Roman" w:hAnsi="Times New Roman" w:cs="Times New Roman"/>
          <w:sz w:val="24"/>
          <w:szCs w:val="24"/>
        </w:rPr>
        <w:t xml:space="preserve"> sát </w:t>
      </w:r>
      <w:r w:rsidR="00C15277">
        <w:rPr>
          <w:rFonts w:ascii="Times New Roman" w:hAnsi="Times New Roman" w:cs="Times New Roman"/>
          <w:sz w:val="24"/>
          <w:szCs w:val="24"/>
        </w:rPr>
        <w:t xml:space="preserve">rủi ro môi trường </w:t>
      </w:r>
      <w:r w:rsidR="004A2483">
        <w:rPr>
          <w:rFonts w:ascii="Times New Roman" w:hAnsi="Times New Roman" w:cs="Times New Roman"/>
          <w:sz w:val="24"/>
          <w:szCs w:val="24"/>
        </w:rPr>
        <w:t>của các dự án đầu tư</w:t>
      </w:r>
      <w:r w:rsidR="004A365F">
        <w:rPr>
          <w:rFonts w:ascii="Times New Roman" w:hAnsi="Times New Roman" w:cs="Times New Roman"/>
          <w:sz w:val="24"/>
          <w:szCs w:val="24"/>
        </w:rPr>
        <w:t xml:space="preserve">. Trên cơ sở đó cộng đồng </w:t>
      </w:r>
      <w:r w:rsidR="004371B5">
        <w:rPr>
          <w:rFonts w:ascii="Times New Roman" w:hAnsi="Times New Roman" w:cs="Times New Roman"/>
          <w:sz w:val="24"/>
          <w:szCs w:val="24"/>
        </w:rPr>
        <w:t xml:space="preserve">thực hành </w:t>
      </w:r>
      <w:r w:rsidR="004A365F">
        <w:rPr>
          <w:rFonts w:ascii="Times New Roman" w:hAnsi="Times New Roman" w:cs="Times New Roman"/>
          <w:sz w:val="24"/>
          <w:szCs w:val="24"/>
        </w:rPr>
        <w:t>giám sát, đánh giá tác động môi trường và chủ động hơn trong các phiên đối thoại với doanh nghiệp và cơ quan quản lý địa phương trong việc tuân thủ bảo vệ môi trường của các dự án khai khoáng. Do đó, trong khuôn khổ dự án PVP do Oxfam tài trợ, Trung tâm Con người và Thiên nhiên tuyển chuyên gia thực hiện xây dựng bộ biểu mẫu thu thập thông tin đánh giá tác động môi trường của các dự án khai thác khoáng sản và tập huấn cho cộng đồng sử dụng biểu mẫu, áp dụng thực hành đánh giá tác động môi trường – xã hội của các dự án khai thác khoáng sản trên địa bàn sinh sống.</w:t>
      </w:r>
    </w:p>
    <w:p w:rsidR="00632CEE" w:rsidRDefault="00632CEE" w:rsidP="00632CEE">
      <w:pPr>
        <w:pStyle w:val="head14"/>
        <w:spacing w:before="120" w:beforeAutospacing="0" w:after="120" w:afterAutospacing="0" w:line="276" w:lineRule="auto"/>
        <w:jc w:val="both"/>
      </w:pPr>
      <w:r w:rsidRPr="009132EA">
        <w:rPr>
          <w:b/>
        </w:rPr>
        <w:t xml:space="preserve">Mục tiêu </w:t>
      </w:r>
      <w:r w:rsidR="00723A59">
        <w:rPr>
          <w:b/>
        </w:rPr>
        <w:t>hoạt động</w:t>
      </w:r>
      <w:r w:rsidRPr="009132EA">
        <w:rPr>
          <w:b/>
        </w:rPr>
        <w:t xml:space="preserve">: </w:t>
      </w:r>
      <w:r w:rsidR="00723A59">
        <w:t>Xây dựng biểu mẫu thu thập thông tin đánh giá tác động môi trường – xã hội của các dự án khai thác khoáng sản và tập huấn, hướng dẫn cộng đồng sử dụng biểu mẫu để phỏng vấn và thu thập thông tin đánh giá ngoài thực địa.</w:t>
      </w:r>
    </w:p>
    <w:p w:rsidR="00AB207D" w:rsidRPr="009132EA" w:rsidRDefault="00A73872" w:rsidP="00AB207D">
      <w:pPr>
        <w:jc w:val="both"/>
        <w:rPr>
          <w:rFonts w:ascii="Times New Roman" w:hAnsi="Times New Roman" w:cs="Times New Roman"/>
          <w:b/>
          <w:sz w:val="24"/>
          <w:szCs w:val="24"/>
        </w:rPr>
      </w:pPr>
      <w:r w:rsidRPr="009132EA">
        <w:rPr>
          <w:rFonts w:ascii="Times New Roman" w:hAnsi="Times New Roman" w:cs="Times New Roman"/>
          <w:b/>
          <w:sz w:val="24"/>
          <w:szCs w:val="24"/>
        </w:rPr>
        <w:t>Nội dung công việc</w:t>
      </w:r>
    </w:p>
    <w:p w:rsidR="00A73872" w:rsidRPr="009132EA" w:rsidRDefault="00723A59" w:rsidP="00334294">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Xây dựng biểu mẫu thu thập thông tin đánh giá tác động môi trường – xã hội của các dự án khai thác khoáng sản theo chu trình của dự án từ giai đoạn chuẩn bị, cấp phép, khai thác, chế biến, thực hiện hoàn thổ phục hồi môi trường và đóng của mỏ;</w:t>
      </w:r>
    </w:p>
    <w:p w:rsidR="002358BC" w:rsidRPr="009132EA" w:rsidRDefault="00723A59" w:rsidP="00334294">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Xây dựng bà</w:t>
      </w:r>
      <w:r w:rsidR="00F47E0B">
        <w:rPr>
          <w:rFonts w:ascii="Times New Roman" w:hAnsi="Times New Roman" w:cs="Times New Roman"/>
          <w:sz w:val="24"/>
          <w:szCs w:val="24"/>
        </w:rPr>
        <w:t>i trình bày chia sẻ với cộng đồng</w:t>
      </w:r>
      <w:r>
        <w:rPr>
          <w:rFonts w:ascii="Times New Roman" w:hAnsi="Times New Roman" w:cs="Times New Roman"/>
          <w:sz w:val="24"/>
          <w:szCs w:val="24"/>
        </w:rPr>
        <w:t xml:space="preserve"> khái quát về cơ sở pháp lý của việc đánh giác tác động môi trường – xã hội và vai trò của cộng đồng trong việc tham gia đánh giá tác động môi trường và giám sát môi trường của các dự án</w:t>
      </w:r>
      <w:r w:rsidR="009C2EFE">
        <w:rPr>
          <w:rFonts w:ascii="Times New Roman" w:hAnsi="Times New Roman" w:cs="Times New Roman"/>
          <w:sz w:val="24"/>
          <w:szCs w:val="24"/>
        </w:rPr>
        <w:t xml:space="preserve"> đầu tư</w:t>
      </w:r>
      <w:r w:rsidR="006B7C93" w:rsidRPr="009132EA">
        <w:rPr>
          <w:rFonts w:ascii="Times New Roman" w:hAnsi="Times New Roman" w:cs="Times New Roman"/>
          <w:sz w:val="24"/>
          <w:szCs w:val="24"/>
        </w:rPr>
        <w:t>;</w:t>
      </w:r>
    </w:p>
    <w:p w:rsidR="00F47E0B" w:rsidRDefault="00F47E0B" w:rsidP="00C56451">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Tập huấn cho nhóm cộng đồng thực hành phỏng vấn, thu thập thông tin đánh giá tác động môi trường – xã hội dựa vào biểu mẫu</w:t>
      </w:r>
      <w:r w:rsidR="00CC74DA" w:rsidRPr="009132EA">
        <w:rPr>
          <w:rFonts w:ascii="Times New Roman" w:hAnsi="Times New Roman" w:cs="Times New Roman"/>
          <w:sz w:val="24"/>
          <w:szCs w:val="24"/>
        </w:rPr>
        <w:t>.</w:t>
      </w:r>
    </w:p>
    <w:p w:rsidR="00CC74DA" w:rsidRPr="009132EA" w:rsidRDefault="00CC74DA" w:rsidP="00CC74DA">
      <w:pPr>
        <w:jc w:val="both"/>
        <w:rPr>
          <w:rFonts w:ascii="Times New Roman" w:hAnsi="Times New Roman" w:cs="Times New Roman"/>
          <w:b/>
          <w:sz w:val="24"/>
          <w:szCs w:val="24"/>
        </w:rPr>
      </w:pPr>
      <w:r w:rsidRPr="009132EA">
        <w:rPr>
          <w:rFonts w:ascii="Times New Roman" w:hAnsi="Times New Roman" w:cs="Times New Roman"/>
          <w:b/>
          <w:sz w:val="24"/>
          <w:szCs w:val="24"/>
        </w:rPr>
        <w:t>Yêu cầu sản phẩm</w:t>
      </w:r>
    </w:p>
    <w:p w:rsidR="00CC74DA" w:rsidRPr="009132EA" w:rsidRDefault="00B17829" w:rsidP="00B17829">
      <w:pPr>
        <w:pStyle w:val="ListParagraph"/>
        <w:numPr>
          <w:ilvl w:val="0"/>
          <w:numId w:val="3"/>
        </w:numPr>
        <w:jc w:val="both"/>
        <w:rPr>
          <w:rFonts w:ascii="Times New Roman" w:hAnsi="Times New Roman" w:cs="Times New Roman"/>
          <w:sz w:val="24"/>
          <w:szCs w:val="24"/>
        </w:rPr>
      </w:pPr>
      <w:bookmarkStart w:id="1" w:name="_Hlk60220305"/>
      <w:r w:rsidRPr="009132EA">
        <w:rPr>
          <w:rFonts w:ascii="Times New Roman" w:hAnsi="Times New Roman" w:cs="Times New Roman"/>
          <w:sz w:val="24"/>
          <w:szCs w:val="24"/>
        </w:rPr>
        <w:t xml:space="preserve">01 </w:t>
      </w:r>
      <w:bookmarkEnd w:id="1"/>
      <w:r w:rsidR="00E9079F">
        <w:rPr>
          <w:rFonts w:ascii="Times New Roman" w:hAnsi="Times New Roman" w:cs="Times New Roman"/>
          <w:sz w:val="24"/>
          <w:szCs w:val="24"/>
        </w:rPr>
        <w:t xml:space="preserve">bài trình bày chia sẻ với cộng đồng khái quát về cơ sở pháp lý của việc đánh giác tác động môi trường – xã hội và vai trò của cộng đồng trong việc tham gia đánh giá tác động môi trường và giám sát môi trường của các dự án đầu tư. </w:t>
      </w:r>
    </w:p>
    <w:p w:rsidR="00B17829" w:rsidRPr="009132EA" w:rsidRDefault="00B17829" w:rsidP="00B17829">
      <w:pPr>
        <w:pStyle w:val="ListParagraph"/>
        <w:numPr>
          <w:ilvl w:val="0"/>
          <w:numId w:val="3"/>
        </w:numPr>
        <w:jc w:val="both"/>
        <w:rPr>
          <w:rFonts w:ascii="Times New Roman" w:hAnsi="Times New Roman" w:cs="Times New Roman"/>
          <w:sz w:val="24"/>
          <w:szCs w:val="24"/>
        </w:rPr>
      </w:pPr>
      <w:bookmarkStart w:id="2" w:name="_Hlk60220324"/>
      <w:r w:rsidRPr="009132EA">
        <w:rPr>
          <w:rFonts w:ascii="Times New Roman" w:hAnsi="Times New Roman" w:cs="Times New Roman"/>
          <w:sz w:val="24"/>
          <w:szCs w:val="24"/>
        </w:rPr>
        <w:t xml:space="preserve">01 </w:t>
      </w:r>
      <w:bookmarkEnd w:id="2"/>
      <w:r w:rsidR="00E9079F">
        <w:rPr>
          <w:rFonts w:ascii="Times New Roman" w:hAnsi="Times New Roman" w:cs="Times New Roman"/>
          <w:sz w:val="24"/>
          <w:szCs w:val="24"/>
        </w:rPr>
        <w:t xml:space="preserve">bộ biểu mẫu phỏng vấn, thu thập thông tin đánh giá tác động môi trường – xã hội với các đối tượng được phỏng vấn là </w:t>
      </w:r>
      <w:r w:rsidR="00E9079F" w:rsidRPr="00E9079F">
        <w:rPr>
          <w:rFonts w:ascii="Times New Roman" w:hAnsi="Times New Roman" w:cs="Times New Roman"/>
          <w:i/>
          <w:sz w:val="24"/>
          <w:szCs w:val="24"/>
        </w:rPr>
        <w:t>(i) cộng đồng sống gần khu vực có dự án đầu tư khai khoáng, (ii) chủ đầu tư của các dự án khai khoáng và (iii) cơ quan quản lý địa phương</w:t>
      </w:r>
      <w:r w:rsidR="00E9079F">
        <w:rPr>
          <w:rFonts w:ascii="Times New Roman" w:hAnsi="Times New Roman" w:cs="Times New Roman"/>
          <w:sz w:val="24"/>
          <w:szCs w:val="24"/>
        </w:rPr>
        <w:t>.</w:t>
      </w:r>
    </w:p>
    <w:p w:rsidR="008578C7" w:rsidRPr="009132EA" w:rsidRDefault="008578C7" w:rsidP="008578C7">
      <w:pPr>
        <w:jc w:val="both"/>
        <w:rPr>
          <w:rFonts w:ascii="Times New Roman" w:hAnsi="Times New Roman" w:cs="Times New Roman"/>
          <w:b/>
          <w:sz w:val="24"/>
          <w:szCs w:val="24"/>
        </w:rPr>
      </w:pPr>
      <w:r w:rsidRPr="009132EA">
        <w:rPr>
          <w:rFonts w:ascii="Times New Roman" w:hAnsi="Times New Roman" w:cs="Times New Roman"/>
          <w:b/>
          <w:sz w:val="24"/>
          <w:szCs w:val="24"/>
        </w:rPr>
        <w:t>Thời gian và kinh phí</w:t>
      </w:r>
    </w:p>
    <w:p w:rsidR="008578C7" w:rsidRPr="009132EA" w:rsidRDefault="008578C7" w:rsidP="008578C7">
      <w:pPr>
        <w:rPr>
          <w:rFonts w:ascii="Times New Roman" w:hAnsi="Times New Roman" w:cs="Times New Roman"/>
          <w:sz w:val="24"/>
          <w:szCs w:val="24"/>
        </w:rPr>
      </w:pPr>
      <w:r w:rsidRPr="009132EA">
        <w:rPr>
          <w:rFonts w:ascii="Times New Roman" w:hAnsi="Times New Roman" w:cs="Times New Roman"/>
          <w:sz w:val="24"/>
          <w:szCs w:val="24"/>
          <w:u w:val="single"/>
        </w:rPr>
        <w:t>Thời gian thực hiện</w:t>
      </w:r>
      <w:r w:rsidRPr="009132EA">
        <w:rPr>
          <w:rFonts w:ascii="Times New Roman" w:hAnsi="Times New Roman" w:cs="Times New Roman"/>
          <w:sz w:val="24"/>
          <w:szCs w:val="24"/>
        </w:rPr>
        <w:t xml:space="preserve">: từ tháng </w:t>
      </w:r>
      <w:r w:rsidR="007969E7" w:rsidRPr="009132EA">
        <w:rPr>
          <w:rFonts w:ascii="Times New Roman" w:hAnsi="Times New Roman" w:cs="Times New Roman"/>
          <w:sz w:val="24"/>
          <w:szCs w:val="24"/>
        </w:rPr>
        <w:t>1</w:t>
      </w:r>
      <w:r w:rsidR="005F1BD4">
        <w:rPr>
          <w:rFonts w:ascii="Times New Roman" w:hAnsi="Times New Roman" w:cs="Times New Roman"/>
          <w:sz w:val="24"/>
          <w:szCs w:val="24"/>
        </w:rPr>
        <w:t>1 - 12</w:t>
      </w:r>
      <w:r w:rsidRPr="009132EA">
        <w:rPr>
          <w:rFonts w:ascii="Times New Roman" w:hAnsi="Times New Roman" w:cs="Times New Roman"/>
          <w:sz w:val="24"/>
          <w:szCs w:val="24"/>
        </w:rPr>
        <w:t>/202</w:t>
      </w:r>
      <w:r w:rsidR="00A575FE" w:rsidRPr="009132EA">
        <w:rPr>
          <w:rFonts w:ascii="Times New Roman" w:hAnsi="Times New Roman" w:cs="Times New Roman"/>
          <w:sz w:val="24"/>
          <w:szCs w:val="24"/>
        </w:rPr>
        <w:t>1</w:t>
      </w:r>
      <w:r w:rsidRPr="009132EA">
        <w:rPr>
          <w:rFonts w:ascii="Times New Roman" w:hAnsi="Times New Roman" w:cs="Times New Roman"/>
          <w:sz w:val="24"/>
          <w:szCs w:val="24"/>
        </w:rPr>
        <w:t xml:space="preserve"> </w:t>
      </w:r>
    </w:p>
    <w:p w:rsidR="008578C7" w:rsidRPr="009132EA" w:rsidRDefault="008578C7" w:rsidP="00A575FE">
      <w:pPr>
        <w:jc w:val="both"/>
        <w:rPr>
          <w:rFonts w:ascii="Times New Roman" w:hAnsi="Times New Roman" w:cs="Times New Roman"/>
          <w:noProof/>
          <w:sz w:val="24"/>
          <w:szCs w:val="24"/>
        </w:rPr>
      </w:pPr>
      <w:r w:rsidRPr="009132EA">
        <w:rPr>
          <w:rFonts w:ascii="Times New Roman" w:hAnsi="Times New Roman" w:cs="Times New Roman"/>
          <w:sz w:val="24"/>
          <w:szCs w:val="24"/>
          <w:u w:val="single"/>
        </w:rPr>
        <w:t>Kinh phí</w:t>
      </w:r>
      <w:r w:rsidRPr="009132EA">
        <w:rPr>
          <w:rFonts w:ascii="Times New Roman" w:hAnsi="Times New Roman" w:cs="Times New Roman"/>
          <w:sz w:val="24"/>
          <w:szCs w:val="24"/>
        </w:rPr>
        <w:t xml:space="preserve">: Các kinh phí cho chuyên gia thực hiện hoạt động sẽ do Trung tâm Con người và Thiên nhiên (PanNature) chịu trách nhiệm chi trả theo đúng Quy định Tài chính hiện hành của Trung tâm. </w:t>
      </w:r>
    </w:p>
    <w:p w:rsidR="008578C7" w:rsidRPr="009132EA" w:rsidRDefault="008578C7" w:rsidP="00A575FE">
      <w:pPr>
        <w:jc w:val="both"/>
        <w:rPr>
          <w:rFonts w:ascii="Times New Roman" w:hAnsi="Times New Roman" w:cs="Times New Roman"/>
          <w:sz w:val="24"/>
          <w:szCs w:val="24"/>
        </w:rPr>
      </w:pPr>
      <w:r w:rsidRPr="009132EA">
        <w:rPr>
          <w:rFonts w:ascii="Times New Roman" w:hAnsi="Times New Roman" w:cs="Times New Roman"/>
          <w:sz w:val="24"/>
          <w:szCs w:val="24"/>
        </w:rPr>
        <w:t xml:space="preserve">Nội dung và kế hoạch chi tiết thực hiện ở bảng dưới đây: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9"/>
        <w:gridCol w:w="4405"/>
        <w:gridCol w:w="2076"/>
        <w:gridCol w:w="1131"/>
        <w:gridCol w:w="839"/>
      </w:tblGrid>
      <w:tr w:rsidR="00496E7C" w:rsidRPr="009132EA" w:rsidTr="00DC28D5">
        <w:trPr>
          <w:trHeight w:val="693"/>
        </w:trPr>
        <w:tc>
          <w:tcPr>
            <w:tcW w:w="909" w:type="dxa"/>
            <w:tcBorders>
              <w:bottom w:val="single" w:sz="4" w:space="0" w:color="auto"/>
            </w:tcBorders>
            <w:shd w:val="clear" w:color="auto" w:fill="A6A6A6"/>
          </w:tcPr>
          <w:p w:rsidR="00496E7C" w:rsidRPr="009132EA" w:rsidRDefault="00496E7C" w:rsidP="004371B5">
            <w:pPr>
              <w:jc w:val="center"/>
              <w:rPr>
                <w:rFonts w:ascii="Times New Roman" w:hAnsi="Times New Roman" w:cs="Times New Roman"/>
              </w:rPr>
            </w:pPr>
            <w:r w:rsidRPr="009132EA">
              <w:rPr>
                <w:rFonts w:ascii="Times New Roman" w:hAnsi="Times New Roman" w:cs="Times New Roman"/>
              </w:rPr>
              <w:t>STT</w:t>
            </w:r>
          </w:p>
        </w:tc>
        <w:tc>
          <w:tcPr>
            <w:tcW w:w="4405" w:type="dxa"/>
            <w:tcBorders>
              <w:bottom w:val="single" w:sz="4" w:space="0" w:color="auto"/>
            </w:tcBorders>
            <w:shd w:val="clear" w:color="auto" w:fill="A6A6A6"/>
          </w:tcPr>
          <w:p w:rsidR="00496E7C" w:rsidRPr="009132EA" w:rsidRDefault="00496E7C" w:rsidP="004371B5">
            <w:pPr>
              <w:jc w:val="center"/>
              <w:rPr>
                <w:rFonts w:ascii="Times New Roman" w:hAnsi="Times New Roman" w:cs="Times New Roman"/>
                <w:sz w:val="24"/>
                <w:szCs w:val="24"/>
              </w:rPr>
            </w:pPr>
            <w:r w:rsidRPr="009132EA">
              <w:rPr>
                <w:rFonts w:ascii="Times New Roman" w:hAnsi="Times New Roman" w:cs="Times New Roman"/>
                <w:sz w:val="24"/>
                <w:szCs w:val="24"/>
              </w:rPr>
              <w:t>Hoạt động</w:t>
            </w:r>
          </w:p>
        </w:tc>
        <w:tc>
          <w:tcPr>
            <w:tcW w:w="2076" w:type="dxa"/>
            <w:tcBorders>
              <w:bottom w:val="single" w:sz="4" w:space="0" w:color="auto"/>
            </w:tcBorders>
            <w:shd w:val="clear" w:color="auto" w:fill="A6A6A6"/>
          </w:tcPr>
          <w:p w:rsidR="00496E7C" w:rsidRPr="009132EA" w:rsidRDefault="00496E7C" w:rsidP="004371B5">
            <w:pPr>
              <w:jc w:val="center"/>
              <w:rPr>
                <w:rFonts w:ascii="Times New Roman" w:hAnsi="Times New Roman" w:cs="Times New Roman"/>
                <w:sz w:val="24"/>
                <w:szCs w:val="24"/>
              </w:rPr>
            </w:pPr>
            <w:r w:rsidRPr="009132EA">
              <w:rPr>
                <w:rFonts w:ascii="Times New Roman" w:hAnsi="Times New Roman" w:cs="Times New Roman"/>
                <w:sz w:val="24"/>
                <w:szCs w:val="24"/>
              </w:rPr>
              <w:t>Thời gian hoàn thành</w:t>
            </w:r>
          </w:p>
        </w:tc>
        <w:tc>
          <w:tcPr>
            <w:tcW w:w="1131" w:type="dxa"/>
            <w:tcBorders>
              <w:bottom w:val="single" w:sz="4" w:space="0" w:color="auto"/>
            </w:tcBorders>
            <w:shd w:val="clear" w:color="auto" w:fill="A6A6A6"/>
          </w:tcPr>
          <w:p w:rsidR="00496E7C" w:rsidRPr="009132EA" w:rsidRDefault="00496E7C" w:rsidP="004371B5">
            <w:pPr>
              <w:jc w:val="center"/>
              <w:rPr>
                <w:rFonts w:ascii="Times New Roman" w:hAnsi="Times New Roman" w:cs="Times New Roman"/>
                <w:sz w:val="24"/>
                <w:szCs w:val="24"/>
              </w:rPr>
            </w:pPr>
            <w:r w:rsidRPr="009132EA">
              <w:rPr>
                <w:rFonts w:ascii="Times New Roman" w:hAnsi="Times New Roman" w:cs="Times New Roman"/>
                <w:sz w:val="24"/>
                <w:szCs w:val="24"/>
              </w:rPr>
              <w:t>Địa điểm</w:t>
            </w:r>
          </w:p>
        </w:tc>
        <w:tc>
          <w:tcPr>
            <w:tcW w:w="839" w:type="dxa"/>
            <w:tcBorders>
              <w:bottom w:val="single" w:sz="4" w:space="0" w:color="auto"/>
            </w:tcBorders>
            <w:shd w:val="clear" w:color="auto" w:fill="A6A6A6"/>
          </w:tcPr>
          <w:p w:rsidR="00496E7C" w:rsidRPr="009132EA" w:rsidRDefault="00496E7C" w:rsidP="004371B5">
            <w:pPr>
              <w:jc w:val="center"/>
              <w:rPr>
                <w:rFonts w:ascii="Times New Roman" w:hAnsi="Times New Roman" w:cs="Times New Roman"/>
                <w:sz w:val="24"/>
                <w:szCs w:val="24"/>
              </w:rPr>
            </w:pPr>
            <w:r w:rsidRPr="009132EA">
              <w:rPr>
                <w:rFonts w:ascii="Times New Roman" w:hAnsi="Times New Roman" w:cs="Times New Roman"/>
                <w:sz w:val="24"/>
                <w:szCs w:val="24"/>
              </w:rPr>
              <w:t>Ngày công</w:t>
            </w:r>
          </w:p>
        </w:tc>
      </w:tr>
      <w:tr w:rsidR="00496E7C" w:rsidRPr="009132EA" w:rsidTr="00DC28D5">
        <w:trPr>
          <w:trHeight w:val="264"/>
        </w:trPr>
        <w:tc>
          <w:tcPr>
            <w:tcW w:w="909" w:type="dxa"/>
            <w:tcBorders>
              <w:top w:val="single" w:sz="4" w:space="0" w:color="auto"/>
              <w:bottom w:val="single" w:sz="4" w:space="0" w:color="auto"/>
            </w:tcBorders>
          </w:tcPr>
          <w:p w:rsidR="00496E7C" w:rsidRPr="009132EA" w:rsidRDefault="00496E7C" w:rsidP="004371B5">
            <w:pPr>
              <w:rPr>
                <w:rFonts w:ascii="Times New Roman" w:hAnsi="Times New Roman" w:cs="Times New Roman"/>
              </w:rPr>
            </w:pPr>
            <w:r w:rsidRPr="009132EA">
              <w:rPr>
                <w:rFonts w:ascii="Times New Roman" w:hAnsi="Times New Roman" w:cs="Times New Roman"/>
              </w:rPr>
              <w:lastRenderedPageBreak/>
              <w:t>1</w:t>
            </w:r>
          </w:p>
        </w:tc>
        <w:tc>
          <w:tcPr>
            <w:tcW w:w="4405" w:type="dxa"/>
            <w:tcBorders>
              <w:top w:val="single" w:sz="4" w:space="0" w:color="auto"/>
              <w:bottom w:val="single" w:sz="4" w:space="0" w:color="auto"/>
            </w:tcBorders>
          </w:tcPr>
          <w:p w:rsidR="00496E7C" w:rsidRPr="009132EA" w:rsidRDefault="005F1BD4" w:rsidP="004371B5">
            <w:pPr>
              <w:rPr>
                <w:rFonts w:ascii="Times New Roman" w:hAnsi="Times New Roman" w:cs="Times New Roman"/>
                <w:sz w:val="24"/>
                <w:szCs w:val="24"/>
              </w:rPr>
            </w:pPr>
            <w:r>
              <w:rPr>
                <w:rFonts w:ascii="Times New Roman" w:hAnsi="Times New Roman" w:cs="Times New Roman"/>
                <w:sz w:val="24"/>
                <w:szCs w:val="24"/>
              </w:rPr>
              <w:t>Tổng hợp tài liệu tham khảo về đánh giá tác động MT-XH trong lĩnh vực khai khoáng</w:t>
            </w:r>
            <w:r w:rsidR="00496E7C" w:rsidRPr="009132EA">
              <w:rPr>
                <w:rFonts w:ascii="Times New Roman" w:hAnsi="Times New Roman" w:cs="Times New Roman"/>
                <w:sz w:val="24"/>
                <w:szCs w:val="24"/>
              </w:rPr>
              <w:t xml:space="preserve">; </w:t>
            </w:r>
          </w:p>
        </w:tc>
        <w:tc>
          <w:tcPr>
            <w:tcW w:w="2076" w:type="dxa"/>
            <w:tcBorders>
              <w:top w:val="single" w:sz="4" w:space="0" w:color="auto"/>
              <w:bottom w:val="single" w:sz="4" w:space="0" w:color="auto"/>
            </w:tcBorders>
            <w:vAlign w:val="center"/>
          </w:tcPr>
          <w:p w:rsidR="00496E7C" w:rsidRPr="009132EA" w:rsidRDefault="005F1BD4" w:rsidP="004371B5">
            <w:pPr>
              <w:rPr>
                <w:rFonts w:ascii="Times New Roman" w:hAnsi="Times New Roman" w:cs="Times New Roman"/>
                <w:sz w:val="24"/>
                <w:szCs w:val="24"/>
              </w:rPr>
            </w:pPr>
            <w:r>
              <w:rPr>
                <w:rFonts w:ascii="Times New Roman" w:hAnsi="Times New Roman" w:cs="Times New Roman"/>
                <w:sz w:val="24"/>
                <w:szCs w:val="24"/>
              </w:rPr>
              <w:t>Tuần 3, tháng 11</w:t>
            </w:r>
          </w:p>
        </w:tc>
        <w:tc>
          <w:tcPr>
            <w:tcW w:w="1131" w:type="dxa"/>
            <w:tcBorders>
              <w:top w:val="single" w:sz="4" w:space="0" w:color="auto"/>
              <w:bottom w:val="single" w:sz="4" w:space="0" w:color="auto"/>
            </w:tcBorders>
            <w:vAlign w:val="center"/>
          </w:tcPr>
          <w:p w:rsidR="00496E7C" w:rsidRPr="009132EA" w:rsidRDefault="005F1BD4" w:rsidP="004371B5">
            <w:pPr>
              <w:rPr>
                <w:rFonts w:ascii="Times New Roman" w:hAnsi="Times New Roman" w:cs="Times New Roman"/>
                <w:sz w:val="24"/>
                <w:szCs w:val="24"/>
              </w:rPr>
            </w:pPr>
            <w:r>
              <w:rPr>
                <w:rFonts w:ascii="Times New Roman" w:hAnsi="Times New Roman" w:cs="Times New Roman"/>
                <w:sz w:val="24"/>
                <w:szCs w:val="24"/>
              </w:rPr>
              <w:t>Hà Nội</w:t>
            </w:r>
          </w:p>
        </w:tc>
        <w:tc>
          <w:tcPr>
            <w:tcW w:w="839" w:type="dxa"/>
            <w:tcBorders>
              <w:top w:val="single" w:sz="4" w:space="0" w:color="auto"/>
              <w:bottom w:val="single" w:sz="4" w:space="0" w:color="auto"/>
            </w:tcBorders>
            <w:vAlign w:val="center"/>
          </w:tcPr>
          <w:p w:rsidR="00496E7C" w:rsidRPr="009132EA" w:rsidRDefault="00195764" w:rsidP="004371B5">
            <w:pPr>
              <w:jc w:val="center"/>
              <w:rPr>
                <w:rFonts w:ascii="Times New Roman" w:hAnsi="Times New Roman" w:cs="Times New Roman"/>
                <w:sz w:val="24"/>
                <w:szCs w:val="24"/>
              </w:rPr>
            </w:pPr>
            <w:r>
              <w:rPr>
                <w:rFonts w:ascii="Times New Roman" w:hAnsi="Times New Roman" w:cs="Times New Roman"/>
                <w:sz w:val="24"/>
                <w:szCs w:val="24"/>
              </w:rPr>
              <w:t>1</w:t>
            </w:r>
          </w:p>
        </w:tc>
      </w:tr>
      <w:tr w:rsidR="00496E7C" w:rsidRPr="009132EA" w:rsidTr="00DC28D5">
        <w:trPr>
          <w:trHeight w:val="264"/>
        </w:trPr>
        <w:tc>
          <w:tcPr>
            <w:tcW w:w="909" w:type="dxa"/>
            <w:tcBorders>
              <w:top w:val="single" w:sz="4" w:space="0" w:color="auto"/>
              <w:bottom w:val="single" w:sz="4" w:space="0" w:color="auto"/>
            </w:tcBorders>
          </w:tcPr>
          <w:p w:rsidR="00496E7C" w:rsidRPr="009132EA" w:rsidRDefault="00496E7C" w:rsidP="004371B5">
            <w:pPr>
              <w:rPr>
                <w:rFonts w:ascii="Times New Roman" w:hAnsi="Times New Roman" w:cs="Times New Roman"/>
              </w:rPr>
            </w:pPr>
            <w:r w:rsidRPr="009132EA">
              <w:rPr>
                <w:rFonts w:ascii="Times New Roman" w:hAnsi="Times New Roman" w:cs="Times New Roman"/>
              </w:rPr>
              <w:t>2</w:t>
            </w:r>
          </w:p>
        </w:tc>
        <w:tc>
          <w:tcPr>
            <w:tcW w:w="4405" w:type="dxa"/>
            <w:tcBorders>
              <w:top w:val="single" w:sz="4" w:space="0" w:color="auto"/>
              <w:bottom w:val="single" w:sz="4" w:space="0" w:color="auto"/>
            </w:tcBorders>
          </w:tcPr>
          <w:p w:rsidR="00496E7C" w:rsidRPr="009132EA" w:rsidRDefault="005F1BD4" w:rsidP="004371B5">
            <w:pPr>
              <w:rPr>
                <w:rFonts w:ascii="Times New Roman" w:hAnsi="Times New Roman" w:cs="Times New Roman"/>
                <w:sz w:val="24"/>
                <w:szCs w:val="24"/>
              </w:rPr>
            </w:pPr>
            <w:r>
              <w:rPr>
                <w:rFonts w:ascii="Times New Roman" w:hAnsi="Times New Roman" w:cs="Times New Roman"/>
                <w:sz w:val="24"/>
                <w:szCs w:val="24"/>
              </w:rPr>
              <w:t>Xây dựng bày chia sẻ với cộng đồng khái quát về cơ sở pháp lý của việc đánh giác tác động môi trường – xã hội</w:t>
            </w:r>
          </w:p>
        </w:tc>
        <w:tc>
          <w:tcPr>
            <w:tcW w:w="2076" w:type="dxa"/>
            <w:tcBorders>
              <w:top w:val="single" w:sz="4" w:space="0" w:color="auto"/>
              <w:bottom w:val="single" w:sz="4" w:space="0" w:color="auto"/>
            </w:tcBorders>
            <w:vAlign w:val="center"/>
          </w:tcPr>
          <w:p w:rsidR="00496E7C" w:rsidRPr="009132EA" w:rsidRDefault="00496E7C" w:rsidP="004371B5">
            <w:pPr>
              <w:rPr>
                <w:rFonts w:ascii="Times New Roman" w:hAnsi="Times New Roman" w:cs="Times New Roman"/>
                <w:sz w:val="24"/>
                <w:szCs w:val="24"/>
              </w:rPr>
            </w:pPr>
            <w:r w:rsidRPr="009132EA">
              <w:rPr>
                <w:rFonts w:ascii="Times New Roman" w:hAnsi="Times New Roman" w:cs="Times New Roman"/>
                <w:sz w:val="24"/>
                <w:szCs w:val="24"/>
              </w:rPr>
              <w:t xml:space="preserve">Tuần </w:t>
            </w:r>
            <w:r w:rsidR="005F1BD4">
              <w:rPr>
                <w:rFonts w:ascii="Times New Roman" w:hAnsi="Times New Roman" w:cs="Times New Roman"/>
                <w:sz w:val="24"/>
                <w:szCs w:val="24"/>
              </w:rPr>
              <w:t>3</w:t>
            </w:r>
            <w:r w:rsidRPr="009132EA">
              <w:rPr>
                <w:rFonts w:ascii="Times New Roman" w:hAnsi="Times New Roman" w:cs="Times New Roman"/>
                <w:sz w:val="24"/>
                <w:szCs w:val="24"/>
              </w:rPr>
              <w:t>, tháng 1</w:t>
            </w:r>
            <w:r w:rsidR="005F1BD4">
              <w:rPr>
                <w:rFonts w:ascii="Times New Roman" w:hAnsi="Times New Roman" w:cs="Times New Roman"/>
                <w:sz w:val="24"/>
                <w:szCs w:val="24"/>
              </w:rPr>
              <w:t>1</w:t>
            </w:r>
          </w:p>
        </w:tc>
        <w:tc>
          <w:tcPr>
            <w:tcW w:w="1131" w:type="dxa"/>
            <w:tcBorders>
              <w:top w:val="single" w:sz="4" w:space="0" w:color="auto"/>
              <w:bottom w:val="single" w:sz="4" w:space="0" w:color="auto"/>
            </w:tcBorders>
            <w:vAlign w:val="center"/>
          </w:tcPr>
          <w:p w:rsidR="00496E7C" w:rsidRPr="009132EA" w:rsidRDefault="00496E7C" w:rsidP="004371B5">
            <w:pPr>
              <w:rPr>
                <w:rFonts w:ascii="Times New Roman" w:hAnsi="Times New Roman" w:cs="Times New Roman"/>
                <w:sz w:val="24"/>
                <w:szCs w:val="24"/>
              </w:rPr>
            </w:pPr>
            <w:r w:rsidRPr="009132EA">
              <w:rPr>
                <w:rFonts w:ascii="Times New Roman" w:hAnsi="Times New Roman" w:cs="Times New Roman"/>
                <w:sz w:val="24"/>
                <w:szCs w:val="24"/>
              </w:rPr>
              <w:t xml:space="preserve">Hà Nội </w:t>
            </w:r>
          </w:p>
        </w:tc>
        <w:tc>
          <w:tcPr>
            <w:tcW w:w="839" w:type="dxa"/>
            <w:tcBorders>
              <w:top w:val="single" w:sz="4" w:space="0" w:color="auto"/>
              <w:bottom w:val="single" w:sz="4" w:space="0" w:color="auto"/>
            </w:tcBorders>
            <w:vAlign w:val="center"/>
          </w:tcPr>
          <w:p w:rsidR="00496E7C" w:rsidRPr="009132EA" w:rsidRDefault="005F1BD4" w:rsidP="004371B5">
            <w:pPr>
              <w:jc w:val="center"/>
              <w:rPr>
                <w:rFonts w:ascii="Times New Roman" w:hAnsi="Times New Roman" w:cs="Times New Roman"/>
                <w:sz w:val="24"/>
                <w:szCs w:val="24"/>
              </w:rPr>
            </w:pPr>
            <w:r>
              <w:rPr>
                <w:rFonts w:ascii="Times New Roman" w:hAnsi="Times New Roman" w:cs="Times New Roman"/>
                <w:sz w:val="24"/>
                <w:szCs w:val="24"/>
              </w:rPr>
              <w:t>1</w:t>
            </w:r>
          </w:p>
        </w:tc>
      </w:tr>
      <w:tr w:rsidR="00496E7C" w:rsidRPr="009132EA" w:rsidTr="00DC28D5">
        <w:trPr>
          <w:trHeight w:val="264"/>
        </w:trPr>
        <w:tc>
          <w:tcPr>
            <w:tcW w:w="909" w:type="dxa"/>
            <w:tcBorders>
              <w:top w:val="single" w:sz="4" w:space="0" w:color="auto"/>
              <w:bottom w:val="single" w:sz="4" w:space="0" w:color="auto"/>
            </w:tcBorders>
          </w:tcPr>
          <w:p w:rsidR="00496E7C" w:rsidRPr="009132EA" w:rsidRDefault="00496E7C" w:rsidP="004371B5">
            <w:pPr>
              <w:rPr>
                <w:rFonts w:ascii="Times New Roman" w:hAnsi="Times New Roman" w:cs="Times New Roman"/>
              </w:rPr>
            </w:pPr>
            <w:r w:rsidRPr="009132EA">
              <w:rPr>
                <w:rFonts w:ascii="Times New Roman" w:hAnsi="Times New Roman" w:cs="Times New Roman"/>
              </w:rPr>
              <w:t>3</w:t>
            </w:r>
          </w:p>
        </w:tc>
        <w:tc>
          <w:tcPr>
            <w:tcW w:w="4405" w:type="dxa"/>
            <w:tcBorders>
              <w:top w:val="single" w:sz="4" w:space="0" w:color="auto"/>
              <w:bottom w:val="single" w:sz="4" w:space="0" w:color="auto"/>
            </w:tcBorders>
          </w:tcPr>
          <w:p w:rsidR="00496E7C" w:rsidRPr="009132EA" w:rsidRDefault="005F1BD4" w:rsidP="004371B5">
            <w:pPr>
              <w:rPr>
                <w:rFonts w:ascii="Times New Roman" w:hAnsi="Times New Roman" w:cs="Times New Roman"/>
                <w:sz w:val="24"/>
                <w:szCs w:val="24"/>
              </w:rPr>
            </w:pPr>
            <w:r>
              <w:rPr>
                <w:rFonts w:ascii="Times New Roman" w:hAnsi="Times New Roman" w:cs="Times New Roman"/>
                <w:sz w:val="24"/>
                <w:szCs w:val="24"/>
              </w:rPr>
              <w:t>Xây dựng bày chia sẻ với cộng đồng về vai trò của cộng đồng trong việc tham gia đánh giá tác động môi trường và giám sát môi trường của các dự án đầu tư</w:t>
            </w:r>
          </w:p>
        </w:tc>
        <w:tc>
          <w:tcPr>
            <w:tcW w:w="2076" w:type="dxa"/>
            <w:tcBorders>
              <w:top w:val="single" w:sz="4" w:space="0" w:color="auto"/>
              <w:bottom w:val="single" w:sz="4" w:space="0" w:color="auto"/>
            </w:tcBorders>
            <w:vAlign w:val="center"/>
          </w:tcPr>
          <w:p w:rsidR="00496E7C" w:rsidRPr="009132EA" w:rsidRDefault="00496E7C" w:rsidP="004371B5">
            <w:pPr>
              <w:rPr>
                <w:rFonts w:ascii="Times New Roman" w:hAnsi="Times New Roman" w:cs="Times New Roman"/>
                <w:sz w:val="24"/>
                <w:szCs w:val="24"/>
              </w:rPr>
            </w:pPr>
            <w:r w:rsidRPr="009132EA">
              <w:rPr>
                <w:rFonts w:ascii="Times New Roman" w:hAnsi="Times New Roman" w:cs="Times New Roman"/>
                <w:sz w:val="24"/>
                <w:szCs w:val="24"/>
              </w:rPr>
              <w:t xml:space="preserve">Tuần </w:t>
            </w:r>
            <w:r w:rsidRPr="009132EA">
              <w:rPr>
                <w:rFonts w:ascii="Times New Roman" w:hAnsi="Times New Roman" w:cs="Times New Roman"/>
              </w:rPr>
              <w:t>3</w:t>
            </w:r>
            <w:r w:rsidRPr="009132EA">
              <w:rPr>
                <w:rFonts w:ascii="Times New Roman" w:hAnsi="Times New Roman" w:cs="Times New Roman"/>
                <w:sz w:val="24"/>
                <w:szCs w:val="24"/>
              </w:rPr>
              <w:t xml:space="preserve">, tháng </w:t>
            </w:r>
            <w:r w:rsidRPr="009132EA">
              <w:rPr>
                <w:rFonts w:ascii="Times New Roman" w:hAnsi="Times New Roman" w:cs="Times New Roman"/>
              </w:rPr>
              <w:t>1</w:t>
            </w:r>
            <w:r w:rsidR="005F1BD4">
              <w:rPr>
                <w:rFonts w:ascii="Times New Roman" w:hAnsi="Times New Roman" w:cs="Times New Roman"/>
              </w:rPr>
              <w:t>1</w:t>
            </w:r>
          </w:p>
        </w:tc>
        <w:tc>
          <w:tcPr>
            <w:tcW w:w="1131" w:type="dxa"/>
            <w:tcBorders>
              <w:top w:val="single" w:sz="4" w:space="0" w:color="auto"/>
              <w:bottom w:val="single" w:sz="4" w:space="0" w:color="auto"/>
            </w:tcBorders>
            <w:vAlign w:val="center"/>
          </w:tcPr>
          <w:p w:rsidR="00496E7C" w:rsidRPr="009132EA" w:rsidRDefault="00496E7C" w:rsidP="004371B5">
            <w:pPr>
              <w:rPr>
                <w:rFonts w:ascii="Times New Roman" w:hAnsi="Times New Roman" w:cs="Times New Roman"/>
                <w:sz w:val="24"/>
                <w:szCs w:val="24"/>
              </w:rPr>
            </w:pPr>
            <w:r w:rsidRPr="009132EA">
              <w:rPr>
                <w:rFonts w:ascii="Times New Roman" w:hAnsi="Times New Roman" w:cs="Times New Roman"/>
                <w:sz w:val="24"/>
                <w:szCs w:val="24"/>
              </w:rPr>
              <w:t>Hà Nội</w:t>
            </w:r>
          </w:p>
        </w:tc>
        <w:tc>
          <w:tcPr>
            <w:tcW w:w="839" w:type="dxa"/>
            <w:tcBorders>
              <w:top w:val="single" w:sz="4" w:space="0" w:color="auto"/>
              <w:bottom w:val="single" w:sz="4" w:space="0" w:color="auto"/>
            </w:tcBorders>
            <w:vAlign w:val="center"/>
          </w:tcPr>
          <w:p w:rsidR="00496E7C" w:rsidRPr="009132EA" w:rsidRDefault="005F1BD4" w:rsidP="004371B5">
            <w:pPr>
              <w:jc w:val="center"/>
              <w:rPr>
                <w:rFonts w:ascii="Times New Roman" w:hAnsi="Times New Roman" w:cs="Times New Roman"/>
                <w:sz w:val="24"/>
                <w:szCs w:val="24"/>
              </w:rPr>
            </w:pPr>
            <w:r>
              <w:rPr>
                <w:rFonts w:ascii="Times New Roman" w:hAnsi="Times New Roman" w:cs="Times New Roman"/>
                <w:sz w:val="24"/>
                <w:szCs w:val="24"/>
              </w:rPr>
              <w:t>1</w:t>
            </w:r>
          </w:p>
        </w:tc>
      </w:tr>
      <w:tr w:rsidR="00496E7C" w:rsidRPr="009132EA" w:rsidTr="00DC28D5">
        <w:trPr>
          <w:trHeight w:val="264"/>
        </w:trPr>
        <w:tc>
          <w:tcPr>
            <w:tcW w:w="909" w:type="dxa"/>
            <w:tcBorders>
              <w:top w:val="single" w:sz="4" w:space="0" w:color="auto"/>
              <w:bottom w:val="single" w:sz="4" w:space="0" w:color="auto"/>
            </w:tcBorders>
          </w:tcPr>
          <w:p w:rsidR="00496E7C" w:rsidRPr="009132EA" w:rsidRDefault="00496E7C" w:rsidP="004371B5">
            <w:pPr>
              <w:rPr>
                <w:rFonts w:ascii="Times New Roman" w:hAnsi="Times New Roman" w:cs="Times New Roman"/>
              </w:rPr>
            </w:pPr>
            <w:r w:rsidRPr="009132EA">
              <w:rPr>
                <w:rFonts w:ascii="Times New Roman" w:hAnsi="Times New Roman" w:cs="Times New Roman"/>
              </w:rPr>
              <w:t>4</w:t>
            </w:r>
          </w:p>
        </w:tc>
        <w:tc>
          <w:tcPr>
            <w:tcW w:w="4405" w:type="dxa"/>
            <w:tcBorders>
              <w:top w:val="single" w:sz="4" w:space="0" w:color="auto"/>
              <w:bottom w:val="single" w:sz="4" w:space="0" w:color="auto"/>
            </w:tcBorders>
          </w:tcPr>
          <w:p w:rsidR="00496E7C" w:rsidRPr="009132EA" w:rsidRDefault="00496E7C" w:rsidP="004371B5">
            <w:pPr>
              <w:rPr>
                <w:rFonts w:ascii="Times New Roman" w:hAnsi="Times New Roman" w:cs="Times New Roman"/>
                <w:sz w:val="24"/>
                <w:szCs w:val="24"/>
              </w:rPr>
            </w:pPr>
            <w:r w:rsidRPr="009132EA">
              <w:rPr>
                <w:rFonts w:ascii="Times New Roman" w:hAnsi="Times New Roman" w:cs="Times New Roman"/>
                <w:sz w:val="24"/>
                <w:szCs w:val="24"/>
              </w:rPr>
              <w:t xml:space="preserve">Xây dựng </w:t>
            </w:r>
            <w:r w:rsidR="005F1BD4">
              <w:rPr>
                <w:rFonts w:ascii="Times New Roman" w:hAnsi="Times New Roman" w:cs="Times New Roman"/>
                <w:sz w:val="24"/>
                <w:szCs w:val="24"/>
              </w:rPr>
              <w:t xml:space="preserve">bộ biểu mẫu phỏng vấn, thu thập thông tin đánh giá tác động môi trường – xã hội với các đối tượng được phỏng vấn là </w:t>
            </w:r>
            <w:r w:rsidR="005F1BD4" w:rsidRPr="00E9079F">
              <w:rPr>
                <w:rFonts w:ascii="Times New Roman" w:hAnsi="Times New Roman" w:cs="Times New Roman"/>
                <w:i/>
                <w:sz w:val="24"/>
                <w:szCs w:val="24"/>
              </w:rPr>
              <w:t>(i) cộng đồng sống gần khu vực có dự án đầu tư khai khoáng, (ii) chủ đầu tư của các dự án khai khoáng và (iii) cơ quan quản lý địa phương</w:t>
            </w:r>
          </w:p>
        </w:tc>
        <w:tc>
          <w:tcPr>
            <w:tcW w:w="2076" w:type="dxa"/>
            <w:tcBorders>
              <w:top w:val="single" w:sz="4" w:space="0" w:color="auto"/>
              <w:bottom w:val="single" w:sz="4" w:space="0" w:color="auto"/>
            </w:tcBorders>
            <w:vAlign w:val="center"/>
          </w:tcPr>
          <w:p w:rsidR="00496E7C" w:rsidRPr="009132EA" w:rsidRDefault="00496E7C" w:rsidP="004371B5">
            <w:pPr>
              <w:rPr>
                <w:rFonts w:ascii="Times New Roman" w:hAnsi="Times New Roman" w:cs="Times New Roman"/>
                <w:sz w:val="24"/>
                <w:szCs w:val="24"/>
              </w:rPr>
            </w:pPr>
            <w:r w:rsidRPr="009132EA">
              <w:rPr>
                <w:rFonts w:ascii="Times New Roman" w:hAnsi="Times New Roman" w:cs="Times New Roman"/>
                <w:sz w:val="24"/>
                <w:szCs w:val="24"/>
              </w:rPr>
              <w:t xml:space="preserve">Tuần </w:t>
            </w:r>
            <w:r w:rsidRPr="009132EA">
              <w:rPr>
                <w:rFonts w:ascii="Times New Roman" w:hAnsi="Times New Roman" w:cs="Times New Roman"/>
              </w:rPr>
              <w:t>4</w:t>
            </w:r>
            <w:r w:rsidRPr="009132EA">
              <w:rPr>
                <w:rFonts w:ascii="Times New Roman" w:hAnsi="Times New Roman" w:cs="Times New Roman"/>
                <w:sz w:val="24"/>
                <w:szCs w:val="24"/>
              </w:rPr>
              <w:t xml:space="preserve">, tháng </w:t>
            </w:r>
            <w:r w:rsidR="005F1BD4">
              <w:rPr>
                <w:rFonts w:ascii="Times New Roman" w:hAnsi="Times New Roman" w:cs="Times New Roman"/>
                <w:sz w:val="24"/>
                <w:szCs w:val="24"/>
              </w:rPr>
              <w:t>11</w:t>
            </w:r>
          </w:p>
        </w:tc>
        <w:tc>
          <w:tcPr>
            <w:tcW w:w="1131" w:type="dxa"/>
            <w:tcBorders>
              <w:top w:val="single" w:sz="4" w:space="0" w:color="auto"/>
              <w:bottom w:val="single" w:sz="4" w:space="0" w:color="auto"/>
            </w:tcBorders>
            <w:vAlign w:val="center"/>
          </w:tcPr>
          <w:p w:rsidR="00496E7C" w:rsidRPr="009132EA" w:rsidRDefault="00496E7C" w:rsidP="004371B5">
            <w:pPr>
              <w:rPr>
                <w:rFonts w:ascii="Times New Roman" w:hAnsi="Times New Roman" w:cs="Times New Roman"/>
                <w:sz w:val="24"/>
                <w:szCs w:val="24"/>
              </w:rPr>
            </w:pPr>
            <w:r w:rsidRPr="009132EA">
              <w:rPr>
                <w:rFonts w:ascii="Times New Roman" w:hAnsi="Times New Roman" w:cs="Times New Roman"/>
                <w:sz w:val="24"/>
                <w:szCs w:val="24"/>
              </w:rPr>
              <w:t xml:space="preserve">Hà Nội </w:t>
            </w:r>
          </w:p>
        </w:tc>
        <w:tc>
          <w:tcPr>
            <w:tcW w:w="839" w:type="dxa"/>
            <w:tcBorders>
              <w:top w:val="single" w:sz="4" w:space="0" w:color="auto"/>
              <w:bottom w:val="single" w:sz="4" w:space="0" w:color="auto"/>
            </w:tcBorders>
            <w:vAlign w:val="center"/>
          </w:tcPr>
          <w:p w:rsidR="00496E7C" w:rsidRPr="009132EA" w:rsidRDefault="00892C53" w:rsidP="004371B5">
            <w:pPr>
              <w:jc w:val="center"/>
              <w:rPr>
                <w:rFonts w:ascii="Times New Roman" w:hAnsi="Times New Roman" w:cs="Times New Roman"/>
                <w:sz w:val="24"/>
                <w:szCs w:val="24"/>
              </w:rPr>
            </w:pPr>
            <w:r>
              <w:rPr>
                <w:rFonts w:ascii="Times New Roman" w:hAnsi="Times New Roman" w:cs="Times New Roman"/>
                <w:sz w:val="24"/>
                <w:szCs w:val="24"/>
              </w:rPr>
              <w:t>5</w:t>
            </w:r>
          </w:p>
        </w:tc>
      </w:tr>
      <w:tr w:rsidR="00496E7C" w:rsidRPr="009132EA" w:rsidTr="00DC28D5">
        <w:trPr>
          <w:trHeight w:val="173"/>
        </w:trPr>
        <w:tc>
          <w:tcPr>
            <w:tcW w:w="909" w:type="dxa"/>
            <w:tcBorders>
              <w:top w:val="single" w:sz="4" w:space="0" w:color="auto"/>
              <w:bottom w:val="single" w:sz="4" w:space="0" w:color="auto"/>
            </w:tcBorders>
          </w:tcPr>
          <w:p w:rsidR="00496E7C" w:rsidRPr="009132EA" w:rsidRDefault="00892C53" w:rsidP="004371B5">
            <w:pPr>
              <w:rPr>
                <w:rFonts w:ascii="Times New Roman" w:hAnsi="Times New Roman" w:cs="Times New Roman"/>
              </w:rPr>
            </w:pPr>
            <w:r>
              <w:rPr>
                <w:rFonts w:ascii="Times New Roman" w:hAnsi="Times New Roman" w:cs="Times New Roman"/>
              </w:rPr>
              <w:t>5</w:t>
            </w:r>
          </w:p>
        </w:tc>
        <w:tc>
          <w:tcPr>
            <w:tcW w:w="4405" w:type="dxa"/>
            <w:tcBorders>
              <w:top w:val="single" w:sz="4" w:space="0" w:color="auto"/>
              <w:bottom w:val="single" w:sz="4" w:space="0" w:color="auto"/>
            </w:tcBorders>
          </w:tcPr>
          <w:p w:rsidR="00496E7C" w:rsidRPr="009132EA" w:rsidRDefault="005F1BD4" w:rsidP="004371B5">
            <w:pPr>
              <w:rPr>
                <w:rFonts w:ascii="Times New Roman" w:hAnsi="Times New Roman" w:cs="Times New Roman"/>
                <w:sz w:val="24"/>
                <w:szCs w:val="24"/>
              </w:rPr>
            </w:pPr>
            <w:r>
              <w:rPr>
                <w:rFonts w:ascii="Times New Roman" w:hAnsi="Times New Roman" w:cs="Times New Roman"/>
                <w:sz w:val="24"/>
                <w:szCs w:val="24"/>
              </w:rPr>
              <w:t>Tham gia tập huấn cho cộng đồng về biểu mẫu</w:t>
            </w:r>
            <w:r w:rsidR="00496E7C" w:rsidRPr="009132EA">
              <w:rPr>
                <w:rFonts w:ascii="Times New Roman" w:hAnsi="Times New Roman" w:cs="Times New Roman"/>
                <w:sz w:val="24"/>
                <w:szCs w:val="24"/>
              </w:rPr>
              <w:t xml:space="preserve"> </w:t>
            </w:r>
          </w:p>
        </w:tc>
        <w:tc>
          <w:tcPr>
            <w:tcW w:w="2076" w:type="dxa"/>
            <w:tcBorders>
              <w:top w:val="single" w:sz="4" w:space="0" w:color="auto"/>
              <w:bottom w:val="single" w:sz="4" w:space="0" w:color="auto"/>
            </w:tcBorders>
            <w:vAlign w:val="center"/>
          </w:tcPr>
          <w:p w:rsidR="00496E7C" w:rsidRPr="009132EA" w:rsidRDefault="005F1BD4" w:rsidP="004371B5">
            <w:pPr>
              <w:rPr>
                <w:rFonts w:ascii="Times New Roman" w:hAnsi="Times New Roman" w:cs="Times New Roman"/>
                <w:sz w:val="24"/>
                <w:szCs w:val="24"/>
              </w:rPr>
            </w:pPr>
            <w:r>
              <w:rPr>
                <w:rFonts w:ascii="Times New Roman" w:hAnsi="Times New Roman" w:cs="Times New Roman"/>
                <w:color w:val="000000"/>
                <w:sz w:val="24"/>
                <w:szCs w:val="24"/>
              </w:rPr>
              <w:t>Tuần 4 tháng 12</w:t>
            </w:r>
            <w:r w:rsidR="00E04AD7">
              <w:rPr>
                <w:rFonts w:ascii="Times New Roman" w:hAnsi="Times New Roman" w:cs="Times New Roman"/>
                <w:color w:val="000000"/>
                <w:sz w:val="24"/>
                <w:szCs w:val="24"/>
              </w:rPr>
              <w:t>/2021 – tuần 1 tháng 1/2022</w:t>
            </w:r>
          </w:p>
        </w:tc>
        <w:tc>
          <w:tcPr>
            <w:tcW w:w="1131" w:type="dxa"/>
            <w:tcBorders>
              <w:top w:val="single" w:sz="4" w:space="0" w:color="auto"/>
              <w:bottom w:val="single" w:sz="4" w:space="0" w:color="auto"/>
            </w:tcBorders>
            <w:vAlign w:val="center"/>
          </w:tcPr>
          <w:p w:rsidR="00496E7C" w:rsidRPr="009132EA" w:rsidRDefault="00496E7C" w:rsidP="004371B5">
            <w:pPr>
              <w:rPr>
                <w:rFonts w:ascii="Times New Roman" w:hAnsi="Times New Roman" w:cs="Times New Roman"/>
                <w:sz w:val="24"/>
                <w:szCs w:val="24"/>
              </w:rPr>
            </w:pPr>
            <w:r w:rsidRPr="009132EA">
              <w:rPr>
                <w:rFonts w:ascii="Times New Roman" w:hAnsi="Times New Roman" w:cs="Times New Roman"/>
                <w:sz w:val="24"/>
                <w:szCs w:val="24"/>
              </w:rPr>
              <w:t xml:space="preserve">Hà Nội </w:t>
            </w:r>
          </w:p>
        </w:tc>
        <w:tc>
          <w:tcPr>
            <w:tcW w:w="839" w:type="dxa"/>
            <w:tcBorders>
              <w:top w:val="single" w:sz="4" w:space="0" w:color="auto"/>
              <w:bottom w:val="single" w:sz="4" w:space="0" w:color="auto"/>
            </w:tcBorders>
            <w:vAlign w:val="center"/>
          </w:tcPr>
          <w:p w:rsidR="00496E7C" w:rsidRPr="009132EA" w:rsidRDefault="00892C53" w:rsidP="004371B5">
            <w:pPr>
              <w:jc w:val="center"/>
              <w:rPr>
                <w:rFonts w:ascii="Times New Roman" w:hAnsi="Times New Roman" w:cs="Times New Roman"/>
                <w:sz w:val="24"/>
                <w:szCs w:val="24"/>
              </w:rPr>
            </w:pPr>
            <w:r>
              <w:rPr>
                <w:rFonts w:ascii="Times New Roman" w:hAnsi="Times New Roman" w:cs="Times New Roman"/>
                <w:sz w:val="24"/>
                <w:szCs w:val="24"/>
              </w:rPr>
              <w:t>3</w:t>
            </w:r>
          </w:p>
        </w:tc>
      </w:tr>
      <w:tr w:rsidR="00496E7C" w:rsidRPr="009132EA" w:rsidTr="00DC28D5">
        <w:trPr>
          <w:trHeight w:val="173"/>
        </w:trPr>
        <w:tc>
          <w:tcPr>
            <w:tcW w:w="909" w:type="dxa"/>
            <w:tcBorders>
              <w:top w:val="single" w:sz="4" w:space="0" w:color="auto"/>
              <w:bottom w:val="single" w:sz="4" w:space="0" w:color="auto"/>
            </w:tcBorders>
            <w:shd w:val="clear" w:color="auto" w:fill="A6A6A6"/>
          </w:tcPr>
          <w:p w:rsidR="00496E7C" w:rsidRPr="009132EA" w:rsidRDefault="00496E7C" w:rsidP="004371B5">
            <w:pPr>
              <w:rPr>
                <w:rFonts w:ascii="Times New Roman" w:hAnsi="Times New Roman" w:cs="Times New Roman"/>
                <w:b/>
              </w:rPr>
            </w:pPr>
          </w:p>
        </w:tc>
        <w:tc>
          <w:tcPr>
            <w:tcW w:w="4405" w:type="dxa"/>
            <w:tcBorders>
              <w:top w:val="single" w:sz="4" w:space="0" w:color="auto"/>
              <w:bottom w:val="single" w:sz="4" w:space="0" w:color="auto"/>
            </w:tcBorders>
            <w:shd w:val="clear" w:color="auto" w:fill="A6A6A6"/>
          </w:tcPr>
          <w:p w:rsidR="00496E7C" w:rsidRPr="009132EA" w:rsidRDefault="00496E7C" w:rsidP="004371B5">
            <w:pPr>
              <w:rPr>
                <w:rFonts w:ascii="Times New Roman" w:hAnsi="Times New Roman" w:cs="Times New Roman"/>
                <w:b/>
                <w:sz w:val="24"/>
                <w:szCs w:val="24"/>
              </w:rPr>
            </w:pPr>
            <w:r w:rsidRPr="009132EA">
              <w:rPr>
                <w:rFonts w:ascii="Times New Roman" w:hAnsi="Times New Roman" w:cs="Times New Roman"/>
                <w:b/>
                <w:sz w:val="24"/>
                <w:szCs w:val="24"/>
              </w:rPr>
              <w:t xml:space="preserve">Tổng </w:t>
            </w:r>
          </w:p>
        </w:tc>
        <w:tc>
          <w:tcPr>
            <w:tcW w:w="2076" w:type="dxa"/>
            <w:tcBorders>
              <w:top w:val="single" w:sz="4" w:space="0" w:color="auto"/>
              <w:bottom w:val="single" w:sz="4" w:space="0" w:color="auto"/>
            </w:tcBorders>
            <w:shd w:val="clear" w:color="auto" w:fill="A6A6A6"/>
          </w:tcPr>
          <w:p w:rsidR="00496E7C" w:rsidRPr="009132EA" w:rsidRDefault="00496E7C" w:rsidP="004371B5">
            <w:pPr>
              <w:rPr>
                <w:rFonts w:ascii="Times New Roman" w:hAnsi="Times New Roman" w:cs="Times New Roman"/>
                <w:sz w:val="24"/>
                <w:szCs w:val="24"/>
              </w:rPr>
            </w:pPr>
          </w:p>
        </w:tc>
        <w:tc>
          <w:tcPr>
            <w:tcW w:w="1131" w:type="dxa"/>
            <w:tcBorders>
              <w:top w:val="single" w:sz="4" w:space="0" w:color="auto"/>
              <w:bottom w:val="single" w:sz="4" w:space="0" w:color="auto"/>
            </w:tcBorders>
            <w:shd w:val="clear" w:color="auto" w:fill="A6A6A6"/>
            <w:vAlign w:val="center"/>
          </w:tcPr>
          <w:p w:rsidR="00496E7C" w:rsidRPr="009132EA" w:rsidRDefault="00496E7C" w:rsidP="004371B5">
            <w:pPr>
              <w:rPr>
                <w:rFonts w:ascii="Times New Roman" w:hAnsi="Times New Roman" w:cs="Times New Roman"/>
                <w:sz w:val="24"/>
                <w:szCs w:val="24"/>
              </w:rPr>
            </w:pPr>
          </w:p>
        </w:tc>
        <w:tc>
          <w:tcPr>
            <w:tcW w:w="839" w:type="dxa"/>
            <w:tcBorders>
              <w:top w:val="single" w:sz="4" w:space="0" w:color="auto"/>
              <w:bottom w:val="single" w:sz="4" w:space="0" w:color="auto"/>
            </w:tcBorders>
            <w:shd w:val="clear" w:color="auto" w:fill="A6A6A6"/>
            <w:vAlign w:val="center"/>
          </w:tcPr>
          <w:p w:rsidR="00496E7C" w:rsidRPr="009132EA" w:rsidRDefault="005F1BD4" w:rsidP="004371B5">
            <w:pPr>
              <w:jc w:val="center"/>
              <w:rPr>
                <w:rFonts w:ascii="Times New Roman" w:hAnsi="Times New Roman" w:cs="Times New Roman"/>
                <w:sz w:val="24"/>
                <w:szCs w:val="24"/>
              </w:rPr>
            </w:pPr>
            <w:r>
              <w:rPr>
                <w:rFonts w:ascii="Times New Roman" w:hAnsi="Times New Roman" w:cs="Times New Roman"/>
                <w:sz w:val="24"/>
                <w:szCs w:val="24"/>
              </w:rPr>
              <w:t>1</w:t>
            </w:r>
            <w:r w:rsidR="00892C53">
              <w:rPr>
                <w:rFonts w:ascii="Times New Roman" w:hAnsi="Times New Roman" w:cs="Times New Roman"/>
                <w:sz w:val="24"/>
                <w:szCs w:val="24"/>
              </w:rPr>
              <w:t>1</w:t>
            </w:r>
          </w:p>
        </w:tc>
      </w:tr>
    </w:tbl>
    <w:p w:rsidR="008578C7" w:rsidRPr="009132EA" w:rsidRDefault="008578C7" w:rsidP="008578C7">
      <w:pPr>
        <w:jc w:val="both"/>
        <w:rPr>
          <w:rFonts w:ascii="Times New Roman" w:hAnsi="Times New Roman" w:cs="Times New Roman"/>
          <w:b/>
          <w:sz w:val="24"/>
          <w:szCs w:val="24"/>
        </w:rPr>
      </w:pPr>
    </w:p>
    <w:p w:rsidR="00716596" w:rsidRPr="009132EA" w:rsidRDefault="00716596" w:rsidP="00716596">
      <w:pPr>
        <w:rPr>
          <w:rFonts w:ascii="Times New Roman" w:hAnsi="Times New Roman" w:cs="Times New Roman"/>
          <w:b/>
          <w:sz w:val="24"/>
          <w:szCs w:val="24"/>
        </w:rPr>
      </w:pPr>
      <w:r w:rsidRPr="009132EA">
        <w:rPr>
          <w:rFonts w:ascii="Times New Roman" w:hAnsi="Times New Roman" w:cs="Times New Roman"/>
          <w:b/>
          <w:sz w:val="24"/>
          <w:szCs w:val="24"/>
        </w:rPr>
        <w:t xml:space="preserve">6. Yêu cầu đối với trình độ năng lực của chuyên gia </w:t>
      </w:r>
    </w:p>
    <w:p w:rsidR="00716596" w:rsidRPr="009132EA" w:rsidRDefault="00716596" w:rsidP="00716596">
      <w:pPr>
        <w:pStyle w:val="ListParagraph"/>
        <w:numPr>
          <w:ilvl w:val="0"/>
          <w:numId w:val="4"/>
        </w:numPr>
        <w:spacing w:before="60" w:after="60" w:line="256" w:lineRule="auto"/>
        <w:ind w:left="360"/>
        <w:jc w:val="both"/>
        <w:rPr>
          <w:rFonts w:ascii="Times New Roman" w:hAnsi="Times New Roman" w:cs="Times New Roman"/>
          <w:sz w:val="24"/>
          <w:szCs w:val="24"/>
        </w:rPr>
      </w:pPr>
      <w:r w:rsidRPr="009132EA">
        <w:rPr>
          <w:rFonts w:ascii="Times New Roman" w:hAnsi="Times New Roman" w:cs="Times New Roman"/>
          <w:color w:val="000000" w:themeColor="text1"/>
          <w:sz w:val="24"/>
          <w:szCs w:val="24"/>
          <w:lang w:val="nl-NL"/>
        </w:rPr>
        <w:t xml:space="preserve">Có kinh nghiệm trên 10 năm liên quan đến chuyên môn lĩnh vực </w:t>
      </w:r>
      <w:r w:rsidR="00416991">
        <w:rPr>
          <w:rFonts w:ascii="Times New Roman" w:hAnsi="Times New Roman" w:cs="Times New Roman"/>
          <w:color w:val="000000" w:themeColor="text1"/>
          <w:sz w:val="24"/>
          <w:szCs w:val="24"/>
          <w:lang w:val="nl-NL"/>
        </w:rPr>
        <w:t>đánh gác tác động môi trường xã hội</w:t>
      </w:r>
      <w:r w:rsidR="003B7287">
        <w:rPr>
          <w:rFonts w:ascii="Times New Roman" w:hAnsi="Times New Roman" w:cs="Times New Roman"/>
          <w:color w:val="000000" w:themeColor="text1"/>
          <w:sz w:val="24"/>
          <w:szCs w:val="24"/>
          <w:lang w:val="nl-NL"/>
        </w:rPr>
        <w:t xml:space="preserve"> </w:t>
      </w:r>
      <w:r w:rsidR="00416991">
        <w:rPr>
          <w:rFonts w:ascii="Times New Roman" w:hAnsi="Times New Roman" w:cs="Times New Roman"/>
          <w:color w:val="000000" w:themeColor="text1"/>
          <w:sz w:val="24"/>
          <w:szCs w:val="24"/>
          <w:lang w:val="nl-NL"/>
        </w:rPr>
        <w:t>của các dự án phát triển theo quy định của Việt Nam, WB, ADB</w:t>
      </w:r>
      <w:r w:rsidRPr="009132EA">
        <w:rPr>
          <w:rFonts w:ascii="Times New Roman" w:hAnsi="Times New Roman" w:cs="Times New Roman"/>
          <w:color w:val="000000" w:themeColor="text1"/>
          <w:sz w:val="24"/>
          <w:szCs w:val="24"/>
          <w:lang w:val="nl-NL"/>
        </w:rPr>
        <w:t xml:space="preserve"> v.v;</w:t>
      </w:r>
    </w:p>
    <w:p w:rsidR="00716596" w:rsidRPr="009132EA" w:rsidRDefault="00716596" w:rsidP="00716596">
      <w:pPr>
        <w:pStyle w:val="ListParagraph"/>
        <w:numPr>
          <w:ilvl w:val="0"/>
          <w:numId w:val="4"/>
        </w:numPr>
        <w:spacing w:before="60" w:after="60" w:line="240" w:lineRule="auto"/>
        <w:ind w:left="360"/>
        <w:jc w:val="both"/>
        <w:rPr>
          <w:rFonts w:ascii="Times New Roman" w:hAnsi="Times New Roman" w:cs="Times New Roman"/>
          <w:color w:val="000000" w:themeColor="text1"/>
          <w:sz w:val="24"/>
          <w:szCs w:val="24"/>
          <w:lang w:val="nl-NL"/>
        </w:rPr>
      </w:pPr>
      <w:r w:rsidRPr="009132EA">
        <w:rPr>
          <w:rFonts w:ascii="Times New Roman" w:hAnsi="Times New Roman" w:cs="Times New Roman"/>
          <w:color w:val="000000" w:themeColor="text1"/>
          <w:sz w:val="24"/>
          <w:szCs w:val="24"/>
          <w:lang w:val="nl-NL"/>
        </w:rPr>
        <w:t xml:space="preserve">Có kinh nghiệm thực tế </w:t>
      </w:r>
      <w:r w:rsidR="003B7287">
        <w:rPr>
          <w:rFonts w:ascii="Times New Roman" w:hAnsi="Times New Roman" w:cs="Times New Roman"/>
          <w:color w:val="000000" w:themeColor="text1"/>
          <w:sz w:val="24"/>
          <w:szCs w:val="24"/>
          <w:lang w:val="nl-NL"/>
        </w:rPr>
        <w:t xml:space="preserve">trong việc đánh giá tác động môi trường – xã hội </w:t>
      </w:r>
      <w:r w:rsidRPr="009132EA">
        <w:rPr>
          <w:rFonts w:ascii="Times New Roman" w:hAnsi="Times New Roman" w:cs="Times New Roman"/>
          <w:color w:val="000000" w:themeColor="text1"/>
          <w:sz w:val="24"/>
          <w:szCs w:val="24"/>
          <w:lang w:val="nl-NL"/>
        </w:rPr>
        <w:t>và hiểu biết sâu về chính sách, văn bản pháp luật</w:t>
      </w:r>
      <w:r w:rsidR="005143F4">
        <w:rPr>
          <w:rFonts w:ascii="Times New Roman" w:hAnsi="Times New Roman" w:cs="Times New Roman"/>
          <w:color w:val="000000" w:themeColor="text1"/>
          <w:sz w:val="24"/>
          <w:szCs w:val="24"/>
          <w:lang w:val="nl-NL"/>
        </w:rPr>
        <w:t xml:space="preserve"> trong lĩnh vực bảo vệ môi trường nói chung và </w:t>
      </w:r>
      <w:r w:rsidRPr="009132EA">
        <w:rPr>
          <w:rFonts w:ascii="Times New Roman" w:hAnsi="Times New Roman" w:cs="Times New Roman"/>
          <w:color w:val="000000" w:themeColor="text1"/>
          <w:sz w:val="24"/>
          <w:szCs w:val="24"/>
          <w:lang w:val="nl-NL"/>
        </w:rPr>
        <w:t>đối với ngành khoáng sản;</w:t>
      </w:r>
    </w:p>
    <w:p w:rsidR="00716596" w:rsidRPr="009132EA" w:rsidRDefault="00716596" w:rsidP="00716596">
      <w:pPr>
        <w:pStyle w:val="ListParagraph"/>
        <w:numPr>
          <w:ilvl w:val="0"/>
          <w:numId w:val="4"/>
        </w:numPr>
        <w:spacing w:before="60" w:after="60" w:line="240" w:lineRule="auto"/>
        <w:ind w:left="360"/>
        <w:jc w:val="both"/>
        <w:rPr>
          <w:rFonts w:ascii="Times New Roman" w:hAnsi="Times New Roman" w:cs="Times New Roman"/>
          <w:color w:val="000000" w:themeColor="text1"/>
          <w:sz w:val="24"/>
          <w:szCs w:val="24"/>
          <w:lang w:val="nl-NL"/>
        </w:rPr>
      </w:pPr>
      <w:r w:rsidRPr="009132EA">
        <w:rPr>
          <w:rFonts w:ascii="Times New Roman" w:hAnsi="Times New Roman" w:cs="Times New Roman"/>
          <w:color w:val="000000" w:themeColor="text1"/>
          <w:sz w:val="24"/>
          <w:szCs w:val="24"/>
          <w:lang w:val="nl-NL"/>
        </w:rPr>
        <w:t xml:space="preserve">Có kinh nghiệm </w:t>
      </w:r>
      <w:r w:rsidR="003B7287">
        <w:rPr>
          <w:rFonts w:ascii="Times New Roman" w:hAnsi="Times New Roman" w:cs="Times New Roman"/>
          <w:color w:val="000000" w:themeColor="text1"/>
          <w:sz w:val="24"/>
          <w:szCs w:val="24"/>
          <w:lang w:val="nl-NL"/>
        </w:rPr>
        <w:t>tập huấn và kỹ năng làm việc với cộng đồng</w:t>
      </w:r>
      <w:r w:rsidRPr="009132EA">
        <w:rPr>
          <w:rFonts w:ascii="Times New Roman" w:hAnsi="Times New Roman" w:cs="Times New Roman"/>
          <w:color w:val="000000" w:themeColor="text1"/>
          <w:sz w:val="24"/>
          <w:szCs w:val="24"/>
          <w:lang w:val="nl-NL"/>
        </w:rPr>
        <w:t>;</w:t>
      </w:r>
    </w:p>
    <w:p w:rsidR="00716596" w:rsidRPr="009132EA" w:rsidRDefault="00716596" w:rsidP="00716596">
      <w:pPr>
        <w:pStyle w:val="ListParagraph"/>
        <w:numPr>
          <w:ilvl w:val="0"/>
          <w:numId w:val="4"/>
        </w:numPr>
        <w:spacing w:before="60" w:after="60" w:line="276" w:lineRule="auto"/>
        <w:ind w:left="360"/>
        <w:jc w:val="both"/>
        <w:rPr>
          <w:rFonts w:ascii="Times New Roman" w:hAnsi="Times New Roman" w:cs="Times New Roman"/>
          <w:sz w:val="24"/>
          <w:szCs w:val="24"/>
          <w:lang w:val="nl-NL"/>
        </w:rPr>
      </w:pPr>
      <w:r w:rsidRPr="009132EA">
        <w:rPr>
          <w:rFonts w:ascii="Times New Roman" w:hAnsi="Times New Roman" w:cs="Times New Roman"/>
          <w:sz w:val="24"/>
          <w:szCs w:val="24"/>
          <w:lang w:val="nl-NL"/>
        </w:rPr>
        <w:t xml:space="preserve">Có kỹ năng </w:t>
      </w:r>
      <w:r w:rsidR="003B7287">
        <w:rPr>
          <w:rFonts w:ascii="Times New Roman" w:hAnsi="Times New Roman" w:cs="Times New Roman"/>
          <w:sz w:val="24"/>
          <w:szCs w:val="24"/>
          <w:lang w:val="nl-NL"/>
        </w:rPr>
        <w:t>xây dựng công cụ thu thập thông tin đánh giá tác động môi trường của các dự án đầu tư đặc biệt là</w:t>
      </w:r>
      <w:r w:rsidRPr="009132EA">
        <w:rPr>
          <w:rFonts w:ascii="Times New Roman" w:hAnsi="Times New Roman" w:cs="Times New Roman"/>
          <w:sz w:val="24"/>
          <w:szCs w:val="24"/>
          <w:lang w:val="nl-NL"/>
        </w:rPr>
        <w:t xml:space="preserve"> trong lĩnh vực </w:t>
      </w:r>
      <w:r w:rsidR="00382208" w:rsidRPr="009132EA">
        <w:rPr>
          <w:rFonts w:ascii="Times New Roman" w:hAnsi="Times New Roman" w:cs="Times New Roman"/>
          <w:sz w:val="24"/>
          <w:szCs w:val="24"/>
          <w:lang w:val="nl-NL"/>
        </w:rPr>
        <w:t>khai khoáng</w:t>
      </w:r>
      <w:r w:rsidRPr="009132EA">
        <w:rPr>
          <w:rFonts w:ascii="Times New Roman" w:hAnsi="Times New Roman" w:cs="Times New Roman"/>
          <w:sz w:val="24"/>
          <w:szCs w:val="24"/>
          <w:lang w:val="nl-NL"/>
        </w:rPr>
        <w:t>;</w:t>
      </w:r>
    </w:p>
    <w:p w:rsidR="00716596" w:rsidRPr="009132EA" w:rsidRDefault="00716596" w:rsidP="00716596">
      <w:pPr>
        <w:pStyle w:val="ListParagraph"/>
        <w:numPr>
          <w:ilvl w:val="0"/>
          <w:numId w:val="4"/>
        </w:numPr>
        <w:spacing w:before="60" w:after="60" w:line="276" w:lineRule="auto"/>
        <w:ind w:left="360"/>
        <w:jc w:val="both"/>
        <w:rPr>
          <w:rFonts w:ascii="Times New Roman" w:hAnsi="Times New Roman" w:cs="Times New Roman"/>
          <w:sz w:val="24"/>
          <w:szCs w:val="24"/>
          <w:lang w:val="nl-NL"/>
        </w:rPr>
      </w:pPr>
      <w:r w:rsidRPr="009132EA">
        <w:rPr>
          <w:rFonts w:ascii="Times New Roman" w:hAnsi="Times New Roman" w:cs="Times New Roman"/>
          <w:color w:val="000000" w:themeColor="text1"/>
          <w:sz w:val="24"/>
          <w:szCs w:val="24"/>
          <w:lang w:val="nl-NL"/>
        </w:rPr>
        <w:t>Cam kết tốt về thời gian</w:t>
      </w:r>
      <w:r w:rsidR="002F49CD">
        <w:rPr>
          <w:rFonts w:ascii="Times New Roman" w:hAnsi="Times New Roman" w:cs="Times New Roman"/>
          <w:color w:val="000000" w:themeColor="text1"/>
          <w:sz w:val="24"/>
          <w:szCs w:val="24"/>
          <w:lang w:val="nl-NL"/>
        </w:rPr>
        <w:t>.</w:t>
      </w:r>
    </w:p>
    <w:p w:rsidR="00716596" w:rsidRPr="009132EA" w:rsidRDefault="00716596" w:rsidP="00716596">
      <w:pPr>
        <w:rPr>
          <w:rFonts w:ascii="Times New Roman" w:hAnsi="Times New Roman" w:cs="Times New Roman"/>
          <w:b/>
          <w:sz w:val="24"/>
          <w:szCs w:val="24"/>
        </w:rPr>
      </w:pPr>
      <w:r w:rsidRPr="009132EA">
        <w:rPr>
          <w:rFonts w:ascii="Times New Roman" w:hAnsi="Times New Roman" w:cs="Times New Roman"/>
          <w:b/>
          <w:sz w:val="24"/>
          <w:szCs w:val="24"/>
        </w:rPr>
        <w:t xml:space="preserve">7. Cách thức thực hiện </w:t>
      </w:r>
    </w:p>
    <w:p w:rsidR="00716596" w:rsidRPr="009132EA" w:rsidRDefault="00716596" w:rsidP="00716596">
      <w:pPr>
        <w:spacing w:before="120" w:after="120"/>
        <w:jc w:val="both"/>
        <w:rPr>
          <w:rFonts w:ascii="Times New Roman" w:hAnsi="Times New Roman" w:cs="Times New Roman"/>
          <w:sz w:val="24"/>
          <w:szCs w:val="24"/>
        </w:rPr>
      </w:pPr>
      <w:r w:rsidRPr="009132EA">
        <w:rPr>
          <w:rFonts w:ascii="Times New Roman" w:hAnsi="Times New Roman" w:cs="Times New Roman"/>
          <w:sz w:val="24"/>
          <w:szCs w:val="24"/>
        </w:rPr>
        <w:t xml:space="preserve">Chuyên gia sẽ </w:t>
      </w:r>
      <w:r w:rsidR="00952A52" w:rsidRPr="009132EA">
        <w:rPr>
          <w:rFonts w:ascii="Times New Roman" w:hAnsi="Times New Roman" w:cs="Times New Roman"/>
          <w:sz w:val="24"/>
          <w:szCs w:val="24"/>
        </w:rPr>
        <w:t xml:space="preserve">làm </w:t>
      </w:r>
      <w:r w:rsidR="00CE4C51">
        <w:rPr>
          <w:rFonts w:ascii="Times New Roman" w:hAnsi="Times New Roman" w:cs="Times New Roman"/>
          <w:sz w:val="24"/>
          <w:szCs w:val="24"/>
        </w:rPr>
        <w:t>việc và phối hợp</w:t>
      </w:r>
      <w:r w:rsidR="008060A1" w:rsidRPr="009132EA">
        <w:rPr>
          <w:rFonts w:ascii="Times New Roman" w:hAnsi="Times New Roman" w:cs="Times New Roman"/>
          <w:sz w:val="24"/>
          <w:szCs w:val="24"/>
        </w:rPr>
        <w:t xml:space="preserve"> với c</w:t>
      </w:r>
      <w:r w:rsidRPr="009132EA">
        <w:rPr>
          <w:rFonts w:ascii="Times New Roman" w:hAnsi="Times New Roman" w:cs="Times New Roman"/>
          <w:sz w:val="24"/>
          <w:szCs w:val="24"/>
        </w:rPr>
        <w:t>án bộ phụ trách của Trung tâm Con người và Thiên nhiên</w:t>
      </w:r>
      <w:r w:rsidR="00CE4C51">
        <w:rPr>
          <w:rFonts w:ascii="Times New Roman" w:hAnsi="Times New Roman" w:cs="Times New Roman"/>
          <w:sz w:val="24"/>
          <w:szCs w:val="24"/>
        </w:rPr>
        <w:t xml:space="preserve"> </w:t>
      </w:r>
      <w:r w:rsidRPr="009132EA">
        <w:rPr>
          <w:rFonts w:ascii="Times New Roman" w:hAnsi="Times New Roman" w:cs="Times New Roman"/>
          <w:sz w:val="24"/>
          <w:szCs w:val="24"/>
        </w:rPr>
        <w:t>và cán bộ</w:t>
      </w:r>
      <w:r w:rsidR="008060A1" w:rsidRPr="009132EA">
        <w:rPr>
          <w:rFonts w:ascii="Times New Roman" w:hAnsi="Times New Roman" w:cs="Times New Roman"/>
          <w:sz w:val="24"/>
          <w:szCs w:val="24"/>
        </w:rPr>
        <w:t xml:space="preserve"> của</w:t>
      </w:r>
      <w:r w:rsidRPr="009132EA">
        <w:rPr>
          <w:rFonts w:ascii="Times New Roman" w:hAnsi="Times New Roman" w:cs="Times New Roman"/>
          <w:sz w:val="24"/>
          <w:szCs w:val="24"/>
        </w:rPr>
        <w:t xml:space="preserve"> Oxfam Việt Nam </w:t>
      </w:r>
      <w:r w:rsidR="008060A1" w:rsidRPr="009132EA">
        <w:rPr>
          <w:rFonts w:ascii="Times New Roman" w:hAnsi="Times New Roman" w:cs="Times New Roman"/>
          <w:sz w:val="24"/>
          <w:szCs w:val="24"/>
        </w:rPr>
        <w:t xml:space="preserve">để </w:t>
      </w:r>
      <w:r w:rsidR="00CE4C51">
        <w:rPr>
          <w:rFonts w:ascii="Times New Roman" w:hAnsi="Times New Roman" w:cs="Times New Roman"/>
          <w:sz w:val="24"/>
          <w:szCs w:val="24"/>
        </w:rPr>
        <w:t xml:space="preserve">trao đổi và </w:t>
      </w:r>
      <w:r w:rsidRPr="009132EA">
        <w:rPr>
          <w:rFonts w:ascii="Times New Roman" w:hAnsi="Times New Roman" w:cs="Times New Roman"/>
          <w:sz w:val="24"/>
          <w:szCs w:val="24"/>
        </w:rPr>
        <w:t xml:space="preserve">thực hiện những hoạt động theo chuyên môn và kế hoạch đã đề ra. </w:t>
      </w:r>
    </w:p>
    <w:p w:rsidR="00716596" w:rsidRPr="002825E2" w:rsidRDefault="00716596" w:rsidP="002825E2">
      <w:pPr>
        <w:spacing w:before="120" w:after="120"/>
        <w:jc w:val="both"/>
        <w:rPr>
          <w:rFonts w:ascii="Times New Roman" w:hAnsi="Times New Roman" w:cs="Times New Roman"/>
          <w:sz w:val="24"/>
          <w:szCs w:val="24"/>
        </w:rPr>
      </w:pPr>
      <w:r w:rsidRPr="009132EA">
        <w:rPr>
          <w:rFonts w:ascii="Times New Roman" w:hAnsi="Times New Roman" w:cs="Times New Roman"/>
          <w:sz w:val="24"/>
          <w:szCs w:val="24"/>
        </w:rPr>
        <w:t xml:space="preserve">Mọi thông tin liên quan, xin vui lòng liên hệ: </w:t>
      </w:r>
    </w:p>
    <w:p w:rsidR="00716596" w:rsidRPr="009132EA" w:rsidRDefault="00716596" w:rsidP="00716596">
      <w:pPr>
        <w:spacing w:after="0"/>
        <w:rPr>
          <w:rFonts w:ascii="Times New Roman" w:hAnsi="Times New Roman" w:cs="Times New Roman"/>
          <w:i/>
          <w:szCs w:val="24"/>
        </w:rPr>
      </w:pPr>
      <w:r w:rsidRPr="009132EA">
        <w:rPr>
          <w:rFonts w:ascii="Times New Roman" w:hAnsi="Times New Roman" w:cs="Times New Roman"/>
          <w:i/>
          <w:szCs w:val="24"/>
        </w:rPr>
        <w:t>Bà Nguyễn Minh Phương</w:t>
      </w:r>
      <w:r w:rsidR="00CE4C51">
        <w:rPr>
          <w:rFonts w:ascii="Times New Roman" w:hAnsi="Times New Roman" w:cs="Times New Roman"/>
          <w:i/>
          <w:szCs w:val="24"/>
        </w:rPr>
        <w:t xml:space="preserve"> – Cán bộ điều phối của Liên minh Khoáng sản</w:t>
      </w:r>
    </w:p>
    <w:p w:rsidR="00716596" w:rsidRPr="009132EA" w:rsidRDefault="00716596" w:rsidP="00716596">
      <w:pPr>
        <w:spacing w:after="0"/>
        <w:rPr>
          <w:rFonts w:ascii="Times New Roman" w:hAnsi="Times New Roman" w:cs="Times New Roman"/>
          <w:i/>
          <w:szCs w:val="24"/>
        </w:rPr>
      </w:pPr>
      <w:r w:rsidRPr="009132EA">
        <w:rPr>
          <w:rFonts w:ascii="Times New Roman" w:hAnsi="Times New Roman" w:cs="Times New Roman"/>
          <w:i/>
          <w:szCs w:val="24"/>
        </w:rPr>
        <w:t>Phòng Nghiên cứu Chính sách</w:t>
      </w:r>
    </w:p>
    <w:p w:rsidR="00716596" w:rsidRPr="009132EA" w:rsidRDefault="00716596" w:rsidP="00716596">
      <w:pPr>
        <w:spacing w:after="0"/>
        <w:rPr>
          <w:rFonts w:ascii="Times New Roman" w:hAnsi="Times New Roman" w:cs="Times New Roman"/>
          <w:szCs w:val="24"/>
        </w:rPr>
      </w:pPr>
      <w:r w:rsidRPr="009132EA">
        <w:rPr>
          <w:rFonts w:ascii="Times New Roman" w:hAnsi="Times New Roman" w:cs="Times New Roman"/>
          <w:szCs w:val="24"/>
        </w:rPr>
        <w:t>Trung tâm Con người và Thiên nhiên (PanNature)</w:t>
      </w:r>
    </w:p>
    <w:p w:rsidR="00716596" w:rsidRPr="009132EA" w:rsidRDefault="00716596" w:rsidP="00716596">
      <w:pPr>
        <w:spacing w:after="0"/>
        <w:rPr>
          <w:rFonts w:ascii="Times New Roman" w:hAnsi="Times New Roman" w:cs="Times New Roman"/>
          <w:szCs w:val="24"/>
        </w:rPr>
      </w:pPr>
      <w:r w:rsidRPr="009132EA">
        <w:rPr>
          <w:rFonts w:ascii="Times New Roman" w:hAnsi="Times New Roman" w:cs="Times New Roman"/>
          <w:szCs w:val="24"/>
        </w:rPr>
        <w:t>Số 24 H2 Khu đô thị mới Yên Hòa, Cầu Giấy, Hà Nội</w:t>
      </w:r>
    </w:p>
    <w:p w:rsidR="00716596" w:rsidRPr="009132EA" w:rsidRDefault="00716596" w:rsidP="00716596">
      <w:pPr>
        <w:spacing w:after="0"/>
        <w:rPr>
          <w:rFonts w:ascii="Times New Roman" w:hAnsi="Times New Roman" w:cs="Times New Roman"/>
          <w:szCs w:val="24"/>
        </w:rPr>
      </w:pPr>
      <w:r w:rsidRPr="009132EA">
        <w:rPr>
          <w:rFonts w:ascii="Times New Roman" w:hAnsi="Times New Roman" w:cs="Times New Roman"/>
          <w:szCs w:val="24"/>
        </w:rPr>
        <w:t xml:space="preserve">ĐT: 024 – 35564001 máy lẻ: 105; Email: </w:t>
      </w:r>
      <w:hyperlink r:id="rId9" w:history="1">
        <w:r w:rsidRPr="009132EA">
          <w:rPr>
            <w:rStyle w:val="Hyperlink"/>
            <w:rFonts w:ascii="Times New Roman" w:hAnsi="Times New Roman" w:cs="Times New Roman"/>
            <w:szCs w:val="24"/>
          </w:rPr>
          <w:t>minhphuong@nature.org.vn</w:t>
        </w:r>
      </w:hyperlink>
      <w:r w:rsidRPr="009132EA">
        <w:rPr>
          <w:rFonts w:ascii="Times New Roman" w:hAnsi="Times New Roman" w:cs="Times New Roman"/>
          <w:szCs w:val="24"/>
        </w:rPr>
        <w:t xml:space="preserve"> </w:t>
      </w:r>
    </w:p>
    <w:sectPr w:rsidR="00716596" w:rsidRPr="009132E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78B1" w:rsidRDefault="00F978B1" w:rsidP="002C0533">
      <w:pPr>
        <w:spacing w:after="0" w:line="240" w:lineRule="auto"/>
      </w:pPr>
      <w:r>
        <w:separator/>
      </w:r>
    </w:p>
  </w:endnote>
  <w:endnote w:type="continuationSeparator" w:id="0">
    <w:p w:rsidR="00F978B1" w:rsidRDefault="00F978B1" w:rsidP="002C0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78B1" w:rsidRDefault="00F978B1" w:rsidP="002C0533">
      <w:pPr>
        <w:spacing w:after="0" w:line="240" w:lineRule="auto"/>
      </w:pPr>
      <w:r>
        <w:separator/>
      </w:r>
    </w:p>
  </w:footnote>
  <w:footnote w:type="continuationSeparator" w:id="0">
    <w:p w:rsidR="00F978B1" w:rsidRDefault="00F978B1" w:rsidP="002C05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B7138"/>
    <w:multiLevelType w:val="hybridMultilevel"/>
    <w:tmpl w:val="945C1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291215"/>
    <w:multiLevelType w:val="hybridMultilevel"/>
    <w:tmpl w:val="C4127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0C02F4"/>
    <w:multiLevelType w:val="hybridMultilevel"/>
    <w:tmpl w:val="0BE8276C"/>
    <w:lvl w:ilvl="0" w:tplc="04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3" w15:restartNumberingAfterBreak="0">
    <w:nsid w:val="7388793C"/>
    <w:multiLevelType w:val="hybridMultilevel"/>
    <w:tmpl w:val="6CAEE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9D4"/>
    <w:rsid w:val="00000D28"/>
    <w:rsid w:val="000153A5"/>
    <w:rsid w:val="0009622B"/>
    <w:rsid w:val="000A244F"/>
    <w:rsid w:val="000D268D"/>
    <w:rsid w:val="000D5767"/>
    <w:rsid w:val="000E1AF3"/>
    <w:rsid w:val="000E56DA"/>
    <w:rsid w:val="000F3821"/>
    <w:rsid w:val="00104409"/>
    <w:rsid w:val="00106009"/>
    <w:rsid w:val="00121168"/>
    <w:rsid w:val="00141398"/>
    <w:rsid w:val="00150C9A"/>
    <w:rsid w:val="00156395"/>
    <w:rsid w:val="00173DD4"/>
    <w:rsid w:val="00195764"/>
    <w:rsid w:val="001D14C0"/>
    <w:rsid w:val="00202EF6"/>
    <w:rsid w:val="00212C4A"/>
    <w:rsid w:val="002358BC"/>
    <w:rsid w:val="00250527"/>
    <w:rsid w:val="00250890"/>
    <w:rsid w:val="00256ECC"/>
    <w:rsid w:val="00260B7B"/>
    <w:rsid w:val="00260F8A"/>
    <w:rsid w:val="00261864"/>
    <w:rsid w:val="00263204"/>
    <w:rsid w:val="00270A99"/>
    <w:rsid w:val="00272CCD"/>
    <w:rsid w:val="00275389"/>
    <w:rsid w:val="00280D0A"/>
    <w:rsid w:val="002825E2"/>
    <w:rsid w:val="002A44A2"/>
    <w:rsid w:val="002B2BF3"/>
    <w:rsid w:val="002C0533"/>
    <w:rsid w:val="002C0CC3"/>
    <w:rsid w:val="002D63F8"/>
    <w:rsid w:val="002E5B87"/>
    <w:rsid w:val="002F49CD"/>
    <w:rsid w:val="002F66CB"/>
    <w:rsid w:val="003033C9"/>
    <w:rsid w:val="00306861"/>
    <w:rsid w:val="00315D88"/>
    <w:rsid w:val="00315ECA"/>
    <w:rsid w:val="00334294"/>
    <w:rsid w:val="003722E3"/>
    <w:rsid w:val="00382208"/>
    <w:rsid w:val="00382BDE"/>
    <w:rsid w:val="003A452F"/>
    <w:rsid w:val="003B18F1"/>
    <w:rsid w:val="003B7287"/>
    <w:rsid w:val="003C6DE7"/>
    <w:rsid w:val="003F0955"/>
    <w:rsid w:val="004026A9"/>
    <w:rsid w:val="00416991"/>
    <w:rsid w:val="004371B5"/>
    <w:rsid w:val="00496E7C"/>
    <w:rsid w:val="004A2483"/>
    <w:rsid w:val="004A365F"/>
    <w:rsid w:val="004B5F03"/>
    <w:rsid w:val="004F7E30"/>
    <w:rsid w:val="005143F4"/>
    <w:rsid w:val="005240F8"/>
    <w:rsid w:val="0053517C"/>
    <w:rsid w:val="0053568C"/>
    <w:rsid w:val="00553B0C"/>
    <w:rsid w:val="0058079E"/>
    <w:rsid w:val="005961C6"/>
    <w:rsid w:val="005B42B1"/>
    <w:rsid w:val="005B4764"/>
    <w:rsid w:val="005E6A76"/>
    <w:rsid w:val="005F1BD4"/>
    <w:rsid w:val="005F3470"/>
    <w:rsid w:val="0060755B"/>
    <w:rsid w:val="00627CF8"/>
    <w:rsid w:val="00632CEE"/>
    <w:rsid w:val="00646CE0"/>
    <w:rsid w:val="00682E09"/>
    <w:rsid w:val="00683600"/>
    <w:rsid w:val="00696D54"/>
    <w:rsid w:val="00697447"/>
    <w:rsid w:val="006B7C93"/>
    <w:rsid w:val="006D42EF"/>
    <w:rsid w:val="006F089B"/>
    <w:rsid w:val="006F132C"/>
    <w:rsid w:val="00716596"/>
    <w:rsid w:val="00716FCC"/>
    <w:rsid w:val="00723A59"/>
    <w:rsid w:val="007648E6"/>
    <w:rsid w:val="0079522D"/>
    <w:rsid w:val="007969E7"/>
    <w:rsid w:val="007D1EE5"/>
    <w:rsid w:val="007D479D"/>
    <w:rsid w:val="007F0DEC"/>
    <w:rsid w:val="008060A1"/>
    <w:rsid w:val="008211E8"/>
    <w:rsid w:val="0083128F"/>
    <w:rsid w:val="00845A64"/>
    <w:rsid w:val="00850A72"/>
    <w:rsid w:val="008578C7"/>
    <w:rsid w:val="00865637"/>
    <w:rsid w:val="00890869"/>
    <w:rsid w:val="00892C53"/>
    <w:rsid w:val="00897FE6"/>
    <w:rsid w:val="008A63F2"/>
    <w:rsid w:val="008A7135"/>
    <w:rsid w:val="008D65BF"/>
    <w:rsid w:val="008E28C2"/>
    <w:rsid w:val="009132EA"/>
    <w:rsid w:val="00924695"/>
    <w:rsid w:val="00952A52"/>
    <w:rsid w:val="009664A2"/>
    <w:rsid w:val="009972F8"/>
    <w:rsid w:val="009A2F04"/>
    <w:rsid w:val="009C2EFE"/>
    <w:rsid w:val="009D0AD2"/>
    <w:rsid w:val="009F1F98"/>
    <w:rsid w:val="009F61A9"/>
    <w:rsid w:val="00A001F7"/>
    <w:rsid w:val="00A02C56"/>
    <w:rsid w:val="00A43500"/>
    <w:rsid w:val="00A56ED1"/>
    <w:rsid w:val="00A574E3"/>
    <w:rsid w:val="00A575FE"/>
    <w:rsid w:val="00A64E70"/>
    <w:rsid w:val="00A73872"/>
    <w:rsid w:val="00AB207D"/>
    <w:rsid w:val="00AF4263"/>
    <w:rsid w:val="00B17829"/>
    <w:rsid w:val="00B52BA9"/>
    <w:rsid w:val="00B771BE"/>
    <w:rsid w:val="00B97750"/>
    <w:rsid w:val="00BB2ACF"/>
    <w:rsid w:val="00C0422C"/>
    <w:rsid w:val="00C14B07"/>
    <w:rsid w:val="00C15277"/>
    <w:rsid w:val="00C317CC"/>
    <w:rsid w:val="00C31BA5"/>
    <w:rsid w:val="00C37556"/>
    <w:rsid w:val="00C44ACE"/>
    <w:rsid w:val="00C56451"/>
    <w:rsid w:val="00C717FC"/>
    <w:rsid w:val="00C9129F"/>
    <w:rsid w:val="00CB5BC2"/>
    <w:rsid w:val="00CC6EB3"/>
    <w:rsid w:val="00CC74DA"/>
    <w:rsid w:val="00CD18D4"/>
    <w:rsid w:val="00CE4C51"/>
    <w:rsid w:val="00D34845"/>
    <w:rsid w:val="00D524C4"/>
    <w:rsid w:val="00D80EED"/>
    <w:rsid w:val="00D924E5"/>
    <w:rsid w:val="00DC28D5"/>
    <w:rsid w:val="00DC6E89"/>
    <w:rsid w:val="00DD443E"/>
    <w:rsid w:val="00DF71E9"/>
    <w:rsid w:val="00E04AD7"/>
    <w:rsid w:val="00E06D81"/>
    <w:rsid w:val="00E16901"/>
    <w:rsid w:val="00E41C78"/>
    <w:rsid w:val="00E66BEB"/>
    <w:rsid w:val="00E9079F"/>
    <w:rsid w:val="00E911EB"/>
    <w:rsid w:val="00EB03A4"/>
    <w:rsid w:val="00EB7700"/>
    <w:rsid w:val="00ED29D4"/>
    <w:rsid w:val="00EF153D"/>
    <w:rsid w:val="00F200F6"/>
    <w:rsid w:val="00F336C8"/>
    <w:rsid w:val="00F450AF"/>
    <w:rsid w:val="00F47E0B"/>
    <w:rsid w:val="00F66E20"/>
    <w:rsid w:val="00F978B1"/>
    <w:rsid w:val="00FA0808"/>
    <w:rsid w:val="00FB7C0E"/>
    <w:rsid w:val="00FD083F"/>
    <w:rsid w:val="00FD2A45"/>
    <w:rsid w:val="00FD469F"/>
    <w:rsid w:val="00FD7266"/>
    <w:rsid w:val="00FE7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4BC99D-4BC6-4F52-B0E7-F128E3DE4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29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D29D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ED29D4"/>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2C0533"/>
    <w:pPr>
      <w:spacing w:after="0" w:line="240" w:lineRule="auto"/>
    </w:pPr>
    <w:rPr>
      <w:sz w:val="20"/>
      <w:szCs w:val="20"/>
    </w:rPr>
  </w:style>
  <w:style w:type="character" w:customStyle="1" w:styleId="FootnoteTextChar">
    <w:name w:val="Footnote Text Char"/>
    <w:basedOn w:val="DefaultParagraphFont"/>
    <w:link w:val="FootnoteText"/>
    <w:uiPriority w:val="99"/>
    <w:rsid w:val="002C0533"/>
    <w:rPr>
      <w:sz w:val="20"/>
      <w:szCs w:val="20"/>
    </w:rPr>
  </w:style>
  <w:style w:type="character" w:styleId="FootnoteReference">
    <w:name w:val="footnote reference"/>
    <w:basedOn w:val="DefaultParagraphFont"/>
    <w:uiPriority w:val="99"/>
    <w:unhideWhenUsed/>
    <w:rsid w:val="002C0533"/>
    <w:rPr>
      <w:vertAlign w:val="superscript"/>
    </w:rPr>
  </w:style>
  <w:style w:type="character" w:styleId="Hyperlink">
    <w:name w:val="Hyperlink"/>
    <w:basedOn w:val="DefaultParagraphFont"/>
    <w:uiPriority w:val="99"/>
    <w:unhideWhenUsed/>
    <w:rsid w:val="004026A9"/>
    <w:rPr>
      <w:color w:val="0563C1" w:themeColor="hyperlink"/>
      <w:u w:val="single"/>
    </w:rPr>
  </w:style>
  <w:style w:type="character" w:styleId="UnresolvedMention">
    <w:name w:val="Unresolved Mention"/>
    <w:basedOn w:val="DefaultParagraphFont"/>
    <w:uiPriority w:val="99"/>
    <w:semiHidden/>
    <w:unhideWhenUsed/>
    <w:rsid w:val="004026A9"/>
    <w:rPr>
      <w:color w:val="605E5C"/>
      <w:shd w:val="clear" w:color="auto" w:fill="E1DFDD"/>
    </w:rPr>
  </w:style>
  <w:style w:type="character" w:customStyle="1" w:styleId="fontstyle01">
    <w:name w:val="fontstyle01"/>
    <w:rsid w:val="00A43500"/>
    <w:rPr>
      <w:rFonts w:ascii="TimesNewRomanPSMT" w:hAnsi="TimesNewRomanPSMT" w:hint="default"/>
      <w:b w:val="0"/>
      <w:bCs w:val="0"/>
      <w:i w:val="0"/>
      <w:iCs w:val="0"/>
      <w:color w:val="181717"/>
      <w:sz w:val="28"/>
      <w:szCs w:val="28"/>
    </w:rPr>
  </w:style>
  <w:style w:type="character" w:styleId="CommentReference">
    <w:name w:val="annotation reference"/>
    <w:rsid w:val="00AB207D"/>
    <w:rPr>
      <w:sz w:val="16"/>
      <w:szCs w:val="16"/>
    </w:rPr>
  </w:style>
  <w:style w:type="paragraph" w:styleId="CommentText">
    <w:name w:val="annotation text"/>
    <w:basedOn w:val="Normal"/>
    <w:link w:val="CommentTextChar"/>
    <w:rsid w:val="00AB207D"/>
    <w:pPr>
      <w:spacing w:after="200" w:line="276" w:lineRule="auto"/>
    </w:pPr>
    <w:rPr>
      <w:rFonts w:ascii="Calibri" w:eastAsia="Calibri" w:hAnsi="Calibri" w:cs="Times New Roman"/>
      <w:sz w:val="20"/>
      <w:szCs w:val="20"/>
      <w:lang w:val="en-GB"/>
    </w:rPr>
  </w:style>
  <w:style w:type="character" w:customStyle="1" w:styleId="CommentTextChar">
    <w:name w:val="Comment Text Char"/>
    <w:basedOn w:val="DefaultParagraphFont"/>
    <w:link w:val="CommentText"/>
    <w:rsid w:val="00AB207D"/>
    <w:rPr>
      <w:rFonts w:ascii="Calibri" w:eastAsia="Calibri" w:hAnsi="Calibri" w:cs="Times New Roman"/>
      <w:sz w:val="20"/>
      <w:szCs w:val="20"/>
      <w:lang w:val="en-GB"/>
    </w:rPr>
  </w:style>
  <w:style w:type="paragraph" w:styleId="BalloonText">
    <w:name w:val="Balloon Text"/>
    <w:basedOn w:val="Normal"/>
    <w:link w:val="BalloonTextChar"/>
    <w:uiPriority w:val="99"/>
    <w:semiHidden/>
    <w:unhideWhenUsed/>
    <w:rsid w:val="00AB20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07D"/>
    <w:rPr>
      <w:rFonts w:ascii="Segoe UI" w:hAnsi="Segoe UI" w:cs="Segoe UI"/>
      <w:sz w:val="18"/>
      <w:szCs w:val="18"/>
    </w:rPr>
  </w:style>
  <w:style w:type="paragraph" w:customStyle="1" w:styleId="head14">
    <w:name w:val="head14"/>
    <w:basedOn w:val="Normal"/>
    <w:rsid w:val="00632CE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334294"/>
    <w:pPr>
      <w:ind w:left="720"/>
      <w:contextualSpacing/>
    </w:pPr>
  </w:style>
  <w:style w:type="table" w:styleId="TableGrid">
    <w:name w:val="Table Grid"/>
    <w:basedOn w:val="TableNormal"/>
    <w:uiPriority w:val="39"/>
    <w:rsid w:val="008578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inhphuong@nature.org.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B295C4-AC2C-4795-9739-CA8748FD9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1072</Words>
  <Characters>6111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PanNature</Company>
  <LinksUpToDate>false</LinksUpToDate>
  <CharactersWithSpaces>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Phuong Nguyen Minh</dc:creator>
  <cp:keywords/>
  <dc:description/>
  <cp:lastModifiedBy>PanNature</cp:lastModifiedBy>
  <cp:revision>2</cp:revision>
  <dcterms:created xsi:type="dcterms:W3CDTF">2021-11-01T08:15:00Z</dcterms:created>
  <dcterms:modified xsi:type="dcterms:W3CDTF">2021-11-01T08:15:00Z</dcterms:modified>
</cp:coreProperties>
</file>