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E4" w:rsidRDefault="00602BE4" w:rsidP="00602BE4">
      <w:pPr>
        <w:jc w:val="center"/>
        <w:rPr>
          <w:b/>
          <w:bCs/>
        </w:rPr>
      </w:pPr>
      <w:r>
        <w:rPr>
          <w:b/>
          <w:bCs/>
          <w:noProof/>
          <w:lang w:val="en-GB" w:eastAsia="en-GB"/>
        </w:rPr>
        <w:drawing>
          <wp:anchor distT="0" distB="0" distL="114300" distR="114300" simplePos="0" relativeHeight="251659264" behindDoc="0" locked="0" layoutInCell="1" allowOverlap="1">
            <wp:simplePos x="0" y="0"/>
            <wp:positionH relativeFrom="column">
              <wp:posOffset>4530090</wp:posOffset>
            </wp:positionH>
            <wp:positionV relativeFrom="paragraph">
              <wp:posOffset>-535305</wp:posOffset>
            </wp:positionV>
            <wp:extent cx="1223010" cy="1224915"/>
            <wp:effectExtent l="19050" t="0" r="0" b="0"/>
            <wp:wrapTopAndBottom/>
            <wp:docPr id="2" name="Picture 0" descr="BfdW_Werk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dW_Werk_CMYK_en.jpg"/>
                    <pic:cNvPicPr/>
                  </pic:nvPicPr>
                  <pic:blipFill>
                    <a:blip r:embed="rId7" cstate="print"/>
                    <a:stretch>
                      <a:fillRect/>
                    </a:stretch>
                  </pic:blipFill>
                  <pic:spPr>
                    <a:xfrm>
                      <a:off x="0" y="0"/>
                      <a:ext cx="1223010" cy="1224915"/>
                    </a:xfrm>
                    <a:prstGeom prst="rect">
                      <a:avLst/>
                    </a:prstGeom>
                  </pic:spPr>
                </pic:pic>
              </a:graphicData>
            </a:graphic>
          </wp:anchor>
        </w:drawing>
      </w:r>
      <w:r>
        <w:rPr>
          <w:b/>
          <w:bCs/>
        </w:rPr>
        <w:t>TERMS OF REFERENCE (</w:t>
      </w:r>
      <w:proofErr w:type="spellStart"/>
      <w:r>
        <w:rPr>
          <w:b/>
          <w:bCs/>
        </w:rPr>
        <w:t>ToR</w:t>
      </w:r>
      <w:proofErr w:type="spellEnd"/>
      <w:r>
        <w:rPr>
          <w:b/>
          <w:bCs/>
        </w:rPr>
        <w:t>)</w:t>
      </w:r>
      <w:r w:rsidRPr="008C5685">
        <w:rPr>
          <w:b/>
          <w:bCs/>
          <w:noProof/>
          <w:lang w:val="en-US"/>
        </w:rPr>
        <w:t xml:space="preserve"> </w:t>
      </w:r>
    </w:p>
    <w:p w:rsidR="00602BE4" w:rsidRDefault="00602BE4" w:rsidP="00602BE4">
      <w:pPr>
        <w:jc w:val="center"/>
        <w:rPr>
          <w:b/>
          <w:bCs/>
        </w:rPr>
      </w:pPr>
      <w:proofErr w:type="gramStart"/>
      <w:r>
        <w:rPr>
          <w:b/>
          <w:bCs/>
        </w:rPr>
        <w:t>for</w:t>
      </w:r>
      <w:proofErr w:type="gramEnd"/>
      <w:r>
        <w:rPr>
          <w:b/>
          <w:bCs/>
        </w:rPr>
        <w:t xml:space="preserve"> </w:t>
      </w:r>
      <w:r w:rsidR="00D154A3">
        <w:rPr>
          <w:b/>
          <w:bCs/>
        </w:rPr>
        <w:t xml:space="preserve">the development of </w:t>
      </w:r>
      <w:r>
        <w:rPr>
          <w:b/>
          <w:bCs/>
        </w:rPr>
        <w:t xml:space="preserve">a Research Paper </w:t>
      </w:r>
      <w:r>
        <w:rPr>
          <w:b/>
          <w:bCs/>
        </w:rPr>
        <w:br/>
        <w:t>“Ecolo</w:t>
      </w:r>
      <w:r w:rsidR="0041789D">
        <w:rPr>
          <w:b/>
          <w:bCs/>
        </w:rPr>
        <w:t>gically Sustainable and Social I</w:t>
      </w:r>
      <w:r>
        <w:rPr>
          <w:b/>
          <w:bCs/>
        </w:rPr>
        <w:t>nclusive Agricultural Sector</w:t>
      </w:r>
      <w:r>
        <w:rPr>
          <w:b/>
          <w:bCs/>
        </w:rPr>
        <w:br/>
        <w:t>in Vietnam</w:t>
      </w:r>
      <w:r w:rsidR="001E471B">
        <w:rPr>
          <w:b/>
          <w:bCs/>
        </w:rPr>
        <w:t>”</w:t>
      </w:r>
    </w:p>
    <w:p w:rsidR="00602BE4" w:rsidRDefault="00602BE4" w:rsidP="00602BE4">
      <w:pPr>
        <w:jc w:val="center"/>
        <w:rPr>
          <w:b/>
          <w:bCs/>
        </w:rPr>
      </w:pPr>
    </w:p>
    <w:p w:rsidR="00602BE4" w:rsidRDefault="00602BE4" w:rsidP="00602BE4">
      <w:pPr>
        <w:rPr>
          <w:b/>
          <w:bCs/>
        </w:rPr>
      </w:pPr>
      <w:r>
        <w:rPr>
          <w:b/>
          <w:bCs/>
        </w:rPr>
        <w:t>Background and Assignment</w:t>
      </w:r>
    </w:p>
    <w:p w:rsidR="00602BE4" w:rsidRPr="00602BE4" w:rsidRDefault="00602BE4" w:rsidP="00602BE4">
      <w:pPr>
        <w:spacing w:before="120" w:after="120" w:line="300" w:lineRule="exact"/>
        <w:jc w:val="both"/>
        <w:rPr>
          <w:rFonts w:asciiTheme="minorHAnsi" w:hAnsiTheme="minorHAnsi"/>
          <w:lang w:val="en-US"/>
        </w:rPr>
      </w:pPr>
      <w:r w:rsidRPr="00602BE4">
        <w:rPr>
          <w:rFonts w:asciiTheme="minorHAnsi" w:hAnsiTheme="minorHAnsi"/>
        </w:rPr>
        <w:t xml:space="preserve">In a rapidly changing world, development and especially poverty reduction continue to be major policy concerns on the international as well as on national agendas. These concerns are elevated to a new level with the threat of climate change and its consequences especially for vulnerable groups, which endangers progress already made in these fields. Climate change also complicates the process of achieving development and poverty reduction as such: it causes more severe poverty (for example, by loss of fertile land or reduced yields) and poverty pushes people to </w:t>
      </w:r>
      <w:r w:rsidRPr="00602BE4">
        <w:rPr>
          <w:rFonts w:asciiTheme="minorHAnsi" w:hAnsiTheme="minorHAnsi"/>
          <w:lang w:val="en-US"/>
        </w:rPr>
        <w:t xml:space="preserve">exploit natural resources (such as wood) in an unsustainable manner leading to stronger adverse effects of climate change. </w:t>
      </w:r>
    </w:p>
    <w:p w:rsidR="00602BE4" w:rsidRPr="00602BE4" w:rsidRDefault="00602BE4" w:rsidP="00602BE4">
      <w:pPr>
        <w:spacing w:before="120" w:after="120" w:line="300" w:lineRule="exact"/>
        <w:jc w:val="both"/>
        <w:rPr>
          <w:rFonts w:asciiTheme="minorHAnsi" w:hAnsiTheme="minorHAnsi"/>
        </w:rPr>
      </w:pPr>
      <w:r w:rsidRPr="00602BE4">
        <w:rPr>
          <w:rFonts w:asciiTheme="minorHAnsi" w:hAnsiTheme="minorHAnsi"/>
          <w:lang w:val="en-US"/>
        </w:rPr>
        <w:t>Therefore, targeting both</w:t>
      </w:r>
      <w:r w:rsidR="00771E89">
        <w:rPr>
          <w:rFonts w:asciiTheme="minorHAnsi" w:hAnsiTheme="minorHAnsi"/>
          <w:lang w:val="en-US"/>
        </w:rPr>
        <w:t>,</w:t>
      </w:r>
      <w:r w:rsidRPr="00602BE4">
        <w:rPr>
          <w:rFonts w:asciiTheme="minorHAnsi" w:hAnsiTheme="minorHAnsi"/>
          <w:lang w:val="en-US"/>
        </w:rPr>
        <w:t xml:space="preserve"> the thread</w:t>
      </w:r>
      <w:r w:rsidR="007E77D9">
        <w:rPr>
          <w:rFonts w:asciiTheme="minorHAnsi" w:hAnsiTheme="minorHAnsi"/>
          <w:lang w:val="en-US"/>
        </w:rPr>
        <w:t xml:space="preserve"> </w:t>
      </w:r>
      <w:r w:rsidRPr="00602BE4">
        <w:rPr>
          <w:rFonts w:asciiTheme="minorHAnsi" w:hAnsiTheme="minorHAnsi"/>
          <w:lang w:val="en-US"/>
        </w:rPr>
        <w:t xml:space="preserve">of climate change, </w:t>
      </w:r>
      <w:r w:rsidRPr="00602BE4">
        <w:rPr>
          <w:rFonts w:asciiTheme="minorHAnsi" w:hAnsiTheme="minorHAnsi"/>
          <w:lang w:val="vi-VN"/>
        </w:rPr>
        <w:t>which is continuously triggered by the release of green house gas</w:t>
      </w:r>
      <w:r w:rsidRPr="00602BE4">
        <w:rPr>
          <w:rFonts w:asciiTheme="minorHAnsi" w:hAnsiTheme="minorHAnsi"/>
        </w:rPr>
        <w:t xml:space="preserve"> (GHG)</w:t>
      </w:r>
      <w:r w:rsidRPr="00602BE4">
        <w:rPr>
          <w:rFonts w:asciiTheme="minorHAnsi" w:hAnsiTheme="minorHAnsi"/>
          <w:lang w:val="vi-VN"/>
        </w:rPr>
        <w:t xml:space="preserve"> </w:t>
      </w:r>
      <w:r w:rsidRPr="00602BE4">
        <w:rPr>
          <w:rFonts w:asciiTheme="minorHAnsi" w:hAnsiTheme="minorHAnsi"/>
          <w:lang w:val="en-US"/>
        </w:rPr>
        <w:t xml:space="preserve">and poverty reduction is crucial, ideally with an integrated approach. </w:t>
      </w:r>
      <w:r w:rsidRPr="00602BE4">
        <w:rPr>
          <w:rFonts w:asciiTheme="minorHAnsi" w:hAnsiTheme="minorHAnsi"/>
        </w:rPr>
        <w:t>In order to contribute to reduced green house gas emissions and promote green growth the international organizations Friedrich-Ebert-</w:t>
      </w:r>
      <w:proofErr w:type="spellStart"/>
      <w:r w:rsidRPr="00602BE4">
        <w:rPr>
          <w:rFonts w:asciiTheme="minorHAnsi" w:hAnsiTheme="minorHAnsi"/>
        </w:rPr>
        <w:t>Stiftung</w:t>
      </w:r>
      <w:proofErr w:type="spellEnd"/>
      <w:r w:rsidRPr="00602BE4">
        <w:rPr>
          <w:rFonts w:asciiTheme="minorHAnsi" w:hAnsiTheme="minorHAnsi"/>
        </w:rPr>
        <w:t xml:space="preserve"> (FES), Bread for the World (BftW) and </w:t>
      </w:r>
      <w:r w:rsidRPr="00602BE4">
        <w:rPr>
          <w:rFonts w:asciiTheme="minorHAnsi" w:hAnsiTheme="minorHAnsi"/>
          <w:lang w:val="vi-VN"/>
        </w:rPr>
        <w:t xml:space="preserve">World </w:t>
      </w:r>
      <w:r w:rsidRPr="00602BE4">
        <w:rPr>
          <w:rFonts w:asciiTheme="minorHAnsi" w:hAnsiTheme="minorHAnsi"/>
          <w:lang w:val="en-US"/>
        </w:rPr>
        <w:t>Wide</w:t>
      </w:r>
      <w:r w:rsidRPr="00602BE4">
        <w:rPr>
          <w:rFonts w:asciiTheme="minorHAnsi" w:hAnsiTheme="minorHAnsi"/>
          <w:lang w:val="vi-VN"/>
        </w:rPr>
        <w:t xml:space="preserve"> Fund for Nature (</w:t>
      </w:r>
      <w:r w:rsidRPr="00602BE4">
        <w:rPr>
          <w:rFonts w:asciiTheme="minorHAnsi" w:hAnsiTheme="minorHAnsi"/>
        </w:rPr>
        <w:t>WWF) have jointly initiated a L</w:t>
      </w:r>
      <w:r w:rsidRPr="00602BE4">
        <w:rPr>
          <w:rFonts w:asciiTheme="minorHAnsi" w:hAnsiTheme="minorHAnsi"/>
          <w:lang w:val="vi-VN"/>
        </w:rPr>
        <w:t>ow Carbon Development</w:t>
      </w:r>
      <w:r w:rsidRPr="00602BE4">
        <w:rPr>
          <w:rFonts w:asciiTheme="minorHAnsi" w:hAnsiTheme="minorHAnsi"/>
        </w:rPr>
        <w:t xml:space="preserve"> (LCD) Project for the years 2013 and 2014</w:t>
      </w:r>
      <w:r w:rsidR="00771E89">
        <w:rPr>
          <w:rFonts w:asciiTheme="minorHAnsi" w:hAnsiTheme="minorHAnsi"/>
        </w:rPr>
        <w:t xml:space="preserve"> which is implemented in four different countries</w:t>
      </w:r>
      <w:r w:rsidRPr="00602BE4">
        <w:rPr>
          <w:rFonts w:asciiTheme="minorHAnsi" w:hAnsiTheme="minorHAnsi"/>
        </w:rPr>
        <w:t xml:space="preserve">. </w:t>
      </w:r>
    </w:p>
    <w:p w:rsidR="00771E89" w:rsidRDefault="00602BE4" w:rsidP="00602BE4">
      <w:pPr>
        <w:pStyle w:val="MediumGrid1-Accent21"/>
        <w:spacing w:before="120" w:after="120" w:line="300" w:lineRule="exact"/>
        <w:ind w:left="0"/>
        <w:jc w:val="both"/>
        <w:rPr>
          <w:rFonts w:asciiTheme="minorHAnsi" w:hAnsiTheme="minorHAnsi"/>
          <w:sz w:val="22"/>
          <w:szCs w:val="22"/>
          <w:lang w:val="en-GB"/>
        </w:rPr>
      </w:pPr>
      <w:r w:rsidRPr="00602BE4">
        <w:rPr>
          <w:rFonts w:asciiTheme="minorHAnsi" w:hAnsiTheme="minorHAnsi"/>
          <w:b/>
          <w:sz w:val="22"/>
          <w:szCs w:val="22"/>
          <w:lang w:val="en-GB"/>
        </w:rPr>
        <w:t>Vietnam</w:t>
      </w:r>
      <w:r w:rsidRPr="00602BE4">
        <w:rPr>
          <w:rFonts w:asciiTheme="minorHAnsi" w:hAnsiTheme="minorHAnsi"/>
          <w:sz w:val="22"/>
          <w:szCs w:val="22"/>
          <w:lang w:val="en-GB"/>
        </w:rPr>
        <w:t xml:space="preserve"> has been selected to host </w:t>
      </w:r>
      <w:r w:rsidR="00771E89">
        <w:rPr>
          <w:rFonts w:asciiTheme="minorHAnsi" w:hAnsiTheme="minorHAnsi"/>
          <w:sz w:val="22"/>
          <w:szCs w:val="22"/>
          <w:lang w:val="en-GB"/>
        </w:rPr>
        <w:t>one of the</w:t>
      </w:r>
      <w:r w:rsidRPr="00602BE4">
        <w:rPr>
          <w:rFonts w:asciiTheme="minorHAnsi" w:hAnsiTheme="minorHAnsi"/>
          <w:sz w:val="22"/>
          <w:szCs w:val="22"/>
          <w:lang w:val="en-GB"/>
        </w:rPr>
        <w:t xml:space="preserve"> L</w:t>
      </w:r>
      <w:r w:rsidRPr="00602BE4">
        <w:rPr>
          <w:rFonts w:asciiTheme="minorHAnsi" w:hAnsiTheme="minorHAnsi"/>
          <w:sz w:val="22"/>
          <w:szCs w:val="22"/>
          <w:lang w:val="vi-VN"/>
        </w:rPr>
        <w:t>ow Carbon Development project</w:t>
      </w:r>
      <w:r w:rsidR="00771E89" w:rsidRPr="00771E89">
        <w:rPr>
          <w:rFonts w:asciiTheme="minorHAnsi" w:hAnsiTheme="minorHAnsi"/>
          <w:sz w:val="22"/>
          <w:szCs w:val="22"/>
          <w:lang w:val="en-US"/>
        </w:rPr>
        <w:t>s</w:t>
      </w:r>
      <w:r w:rsidRPr="00602BE4">
        <w:rPr>
          <w:rFonts w:asciiTheme="minorHAnsi" w:hAnsiTheme="minorHAnsi"/>
          <w:sz w:val="22"/>
          <w:szCs w:val="22"/>
          <w:lang w:val="vi-VN"/>
        </w:rPr>
        <w:t xml:space="preserve"> for </w:t>
      </w:r>
      <w:r w:rsidRPr="00602BE4">
        <w:rPr>
          <w:rFonts w:asciiTheme="minorHAnsi" w:hAnsiTheme="minorHAnsi"/>
          <w:sz w:val="22"/>
          <w:szCs w:val="22"/>
          <w:lang w:val="en-US"/>
        </w:rPr>
        <w:t xml:space="preserve">a </w:t>
      </w:r>
      <w:r w:rsidRPr="00602BE4">
        <w:rPr>
          <w:rFonts w:asciiTheme="minorHAnsi" w:hAnsiTheme="minorHAnsi"/>
          <w:sz w:val="22"/>
          <w:szCs w:val="22"/>
          <w:lang w:val="vi-VN"/>
        </w:rPr>
        <w:t>number</w:t>
      </w:r>
      <w:r w:rsidRPr="00602BE4">
        <w:rPr>
          <w:rFonts w:asciiTheme="minorHAnsi" w:hAnsiTheme="minorHAnsi"/>
          <w:sz w:val="22"/>
          <w:szCs w:val="22"/>
          <w:lang w:val="en-GB"/>
        </w:rPr>
        <w:t xml:space="preserve"> of</w:t>
      </w:r>
      <w:r w:rsidRPr="00602BE4">
        <w:rPr>
          <w:rFonts w:asciiTheme="minorHAnsi" w:hAnsiTheme="minorHAnsi"/>
          <w:sz w:val="22"/>
          <w:szCs w:val="22"/>
          <w:lang w:val="vi-VN"/>
        </w:rPr>
        <w:t xml:space="preserve"> reason</w:t>
      </w:r>
      <w:r w:rsidRPr="00602BE4">
        <w:rPr>
          <w:rFonts w:asciiTheme="minorHAnsi" w:hAnsiTheme="minorHAnsi"/>
          <w:sz w:val="22"/>
          <w:szCs w:val="22"/>
          <w:lang w:val="en-GB"/>
        </w:rPr>
        <w:t xml:space="preserve">s. Numerous environmental problems occur as a result of the country’s poverty alleviation efforts such as a rapid loss of natural habitats and of biodiversity, increasing pollution of air as well as </w:t>
      </w:r>
      <w:r w:rsidRPr="00602BE4">
        <w:rPr>
          <w:rFonts w:asciiTheme="minorHAnsi" w:hAnsiTheme="minorHAnsi"/>
          <w:sz w:val="22"/>
          <w:szCs w:val="22"/>
          <w:lang w:val="vi-VN"/>
        </w:rPr>
        <w:t>water</w:t>
      </w:r>
      <w:r w:rsidRPr="00602BE4">
        <w:rPr>
          <w:rFonts w:asciiTheme="minorHAnsi" w:hAnsiTheme="minorHAnsi"/>
          <w:sz w:val="22"/>
          <w:szCs w:val="22"/>
          <w:lang w:val="en-GB"/>
        </w:rPr>
        <w:t xml:space="preserve"> and soil. Of particular concern regarding climate change is the sharp increase in energy consumption, caused by the expansion of energy-intensive sectors such as manufactur</w:t>
      </w:r>
      <w:r w:rsidR="00F94CDD">
        <w:rPr>
          <w:rFonts w:asciiTheme="minorHAnsi" w:hAnsiTheme="minorHAnsi"/>
          <w:sz w:val="22"/>
          <w:szCs w:val="22"/>
          <w:lang w:val="en-GB"/>
        </w:rPr>
        <w:t>ing, transport and consumer</w:t>
      </w:r>
      <w:r w:rsidRPr="00602BE4">
        <w:rPr>
          <w:rFonts w:asciiTheme="minorHAnsi" w:hAnsiTheme="minorHAnsi"/>
          <w:sz w:val="22"/>
          <w:szCs w:val="22"/>
          <w:lang w:val="en-GB"/>
        </w:rPr>
        <w:t xml:space="preserve"> </w:t>
      </w:r>
      <w:r w:rsidR="00F94CDD">
        <w:rPr>
          <w:rFonts w:asciiTheme="minorHAnsi" w:hAnsiTheme="minorHAnsi"/>
          <w:sz w:val="22"/>
          <w:szCs w:val="22"/>
          <w:lang w:val="en-GB"/>
        </w:rPr>
        <w:t>habits</w:t>
      </w:r>
      <w:r w:rsidRPr="00602BE4">
        <w:rPr>
          <w:rFonts w:asciiTheme="minorHAnsi" w:hAnsiTheme="minorHAnsi"/>
          <w:sz w:val="22"/>
          <w:szCs w:val="22"/>
          <w:lang w:val="en-GB"/>
        </w:rPr>
        <w:t xml:space="preserve">. </w:t>
      </w:r>
    </w:p>
    <w:p w:rsidR="00771E89" w:rsidRDefault="00771E89" w:rsidP="00602BE4">
      <w:pPr>
        <w:pStyle w:val="MediumGrid1-Accent21"/>
        <w:spacing w:before="120" w:after="120" w:line="300" w:lineRule="exact"/>
        <w:ind w:left="0"/>
        <w:jc w:val="both"/>
        <w:rPr>
          <w:rFonts w:asciiTheme="minorHAnsi" w:hAnsiTheme="minorHAnsi"/>
          <w:sz w:val="22"/>
          <w:szCs w:val="22"/>
          <w:lang w:val="en-GB"/>
        </w:rPr>
      </w:pPr>
      <w:r>
        <w:rPr>
          <w:rFonts w:asciiTheme="minorHAnsi" w:hAnsiTheme="minorHAnsi"/>
          <w:sz w:val="22"/>
          <w:szCs w:val="22"/>
          <w:lang w:val="en-GB"/>
        </w:rPr>
        <w:t xml:space="preserve">But also the energy consumption and notably the significant </w:t>
      </w:r>
      <w:r w:rsidR="00F94CDD">
        <w:rPr>
          <w:rFonts w:asciiTheme="minorHAnsi" w:hAnsiTheme="minorHAnsi"/>
          <w:sz w:val="22"/>
          <w:szCs w:val="22"/>
          <w:lang w:val="en-GB"/>
        </w:rPr>
        <w:t>contribution</w:t>
      </w:r>
      <w:r>
        <w:rPr>
          <w:rFonts w:asciiTheme="minorHAnsi" w:hAnsiTheme="minorHAnsi"/>
          <w:sz w:val="22"/>
          <w:szCs w:val="22"/>
          <w:lang w:val="en-GB"/>
        </w:rPr>
        <w:t xml:space="preserve"> of GHG </w:t>
      </w:r>
      <w:r w:rsidR="00F94CDD">
        <w:rPr>
          <w:rFonts w:asciiTheme="minorHAnsi" w:hAnsiTheme="minorHAnsi"/>
          <w:sz w:val="22"/>
          <w:szCs w:val="22"/>
          <w:lang w:val="en-GB"/>
        </w:rPr>
        <w:t xml:space="preserve">emissions </w:t>
      </w:r>
      <w:r>
        <w:rPr>
          <w:rFonts w:asciiTheme="minorHAnsi" w:hAnsiTheme="minorHAnsi"/>
          <w:sz w:val="22"/>
          <w:szCs w:val="22"/>
          <w:lang w:val="en-GB"/>
        </w:rPr>
        <w:t xml:space="preserve">of the </w:t>
      </w:r>
      <w:r w:rsidRPr="00F94CDD">
        <w:rPr>
          <w:rFonts w:asciiTheme="minorHAnsi" w:hAnsiTheme="minorHAnsi"/>
          <w:b/>
          <w:sz w:val="22"/>
          <w:szCs w:val="22"/>
          <w:lang w:val="en-GB"/>
        </w:rPr>
        <w:t>agricultural sector</w:t>
      </w:r>
      <w:r>
        <w:rPr>
          <w:rFonts w:asciiTheme="minorHAnsi" w:hAnsiTheme="minorHAnsi"/>
          <w:sz w:val="22"/>
          <w:szCs w:val="22"/>
          <w:lang w:val="en-GB"/>
        </w:rPr>
        <w:t xml:space="preserve"> cause concern and demand </w:t>
      </w:r>
      <w:r w:rsidR="00F94CDD">
        <w:rPr>
          <w:rFonts w:asciiTheme="minorHAnsi" w:hAnsiTheme="minorHAnsi"/>
          <w:sz w:val="22"/>
          <w:szCs w:val="22"/>
          <w:lang w:val="en-GB"/>
        </w:rPr>
        <w:t xml:space="preserve">for solutions beyond today’s trends and practises. Agriculture is directly responsible for 14 percent of the global green house gas emissions and </w:t>
      </w:r>
      <w:r w:rsidR="00C2096F">
        <w:rPr>
          <w:rFonts w:asciiTheme="minorHAnsi" w:hAnsiTheme="minorHAnsi"/>
          <w:sz w:val="22"/>
          <w:szCs w:val="22"/>
          <w:lang w:val="en-GB"/>
        </w:rPr>
        <w:t xml:space="preserve">additionally </w:t>
      </w:r>
      <w:r w:rsidR="00F94CDD">
        <w:rPr>
          <w:rFonts w:asciiTheme="minorHAnsi" w:hAnsiTheme="minorHAnsi"/>
          <w:sz w:val="22"/>
          <w:szCs w:val="22"/>
          <w:lang w:val="en-GB"/>
        </w:rPr>
        <w:t>drives deforestation and land degradation, which account for another 17</w:t>
      </w:r>
      <w:r w:rsidR="00C2096F">
        <w:rPr>
          <w:rFonts w:asciiTheme="minorHAnsi" w:hAnsiTheme="minorHAnsi"/>
          <w:sz w:val="22"/>
          <w:szCs w:val="22"/>
          <w:lang w:val="en-GB"/>
        </w:rPr>
        <w:t xml:space="preserve"> percent of the emissions. A</w:t>
      </w:r>
      <w:r w:rsidR="00F94CDD">
        <w:rPr>
          <w:rFonts w:asciiTheme="minorHAnsi" w:hAnsiTheme="minorHAnsi"/>
          <w:sz w:val="22"/>
          <w:szCs w:val="22"/>
          <w:lang w:val="en-GB"/>
        </w:rPr>
        <w:t xml:space="preserve">t the same time, the impact of climate change will reduce productivity and lead to greater instability of the sector in terms of crop and livestock production, fisheries and forestry. Especially poor communities already </w:t>
      </w:r>
      <w:r w:rsidR="00C2096F">
        <w:rPr>
          <w:rFonts w:asciiTheme="minorHAnsi" w:hAnsiTheme="minorHAnsi"/>
          <w:sz w:val="22"/>
          <w:szCs w:val="22"/>
          <w:lang w:val="en-GB"/>
        </w:rPr>
        <w:t>experience</w:t>
      </w:r>
      <w:r w:rsidR="00F94CDD">
        <w:rPr>
          <w:rFonts w:asciiTheme="minorHAnsi" w:hAnsiTheme="minorHAnsi"/>
          <w:sz w:val="22"/>
          <w:szCs w:val="22"/>
          <w:lang w:val="en-GB"/>
        </w:rPr>
        <w:t xml:space="preserve"> hi</w:t>
      </w:r>
      <w:r w:rsidR="00C2096F">
        <w:rPr>
          <w:rFonts w:asciiTheme="minorHAnsi" w:hAnsiTheme="minorHAnsi"/>
          <w:sz w:val="22"/>
          <w:szCs w:val="22"/>
          <w:lang w:val="en-GB"/>
        </w:rPr>
        <w:t>gh levels of food insecurity,</w:t>
      </w:r>
      <w:r w:rsidR="00F94CDD">
        <w:rPr>
          <w:rFonts w:asciiTheme="minorHAnsi" w:hAnsiTheme="minorHAnsi"/>
          <w:sz w:val="22"/>
          <w:szCs w:val="22"/>
          <w:lang w:val="en-GB"/>
        </w:rPr>
        <w:t xml:space="preserve"> face environmental degradation </w:t>
      </w:r>
      <w:r w:rsidR="00C2096F">
        <w:rPr>
          <w:rFonts w:asciiTheme="minorHAnsi" w:hAnsiTheme="minorHAnsi"/>
          <w:sz w:val="22"/>
          <w:szCs w:val="22"/>
          <w:lang w:val="en-GB"/>
        </w:rPr>
        <w:t xml:space="preserve">which result in reduced yields and </w:t>
      </w:r>
      <w:r w:rsidR="00F94CDD">
        <w:rPr>
          <w:rFonts w:asciiTheme="minorHAnsi" w:hAnsiTheme="minorHAnsi"/>
          <w:sz w:val="22"/>
          <w:szCs w:val="22"/>
          <w:lang w:val="en-GB"/>
        </w:rPr>
        <w:t xml:space="preserve">have </w:t>
      </w:r>
      <w:r w:rsidR="00C2096F">
        <w:rPr>
          <w:rFonts w:asciiTheme="minorHAnsi" w:hAnsiTheme="minorHAnsi"/>
          <w:sz w:val="22"/>
          <w:szCs w:val="22"/>
          <w:lang w:val="en-GB"/>
        </w:rPr>
        <w:t xml:space="preserve">as well </w:t>
      </w:r>
      <w:r w:rsidR="00F94CDD">
        <w:rPr>
          <w:rFonts w:asciiTheme="minorHAnsi" w:hAnsiTheme="minorHAnsi"/>
          <w:sz w:val="22"/>
          <w:szCs w:val="22"/>
          <w:lang w:val="en-GB"/>
        </w:rPr>
        <w:t xml:space="preserve">limited options for coping with changed weather patterns. </w:t>
      </w:r>
      <w:r w:rsidR="00C2096F">
        <w:rPr>
          <w:rFonts w:asciiTheme="minorHAnsi" w:hAnsiTheme="minorHAnsi"/>
          <w:sz w:val="22"/>
          <w:szCs w:val="22"/>
          <w:lang w:val="en-GB"/>
        </w:rPr>
        <w:t xml:space="preserve">Thus, an adaptation and transformation of the agricultural sector is urgently needed to respond to climate change and </w:t>
      </w:r>
      <w:r w:rsidR="00A11B8B">
        <w:rPr>
          <w:rFonts w:asciiTheme="minorHAnsi" w:hAnsiTheme="minorHAnsi"/>
          <w:sz w:val="22"/>
          <w:szCs w:val="22"/>
          <w:lang w:val="en-GB"/>
        </w:rPr>
        <w:t xml:space="preserve">to achieve </w:t>
      </w:r>
      <w:r w:rsidR="00C2096F">
        <w:rPr>
          <w:rFonts w:asciiTheme="minorHAnsi" w:hAnsiTheme="minorHAnsi"/>
          <w:sz w:val="22"/>
          <w:szCs w:val="22"/>
          <w:lang w:val="en-GB"/>
        </w:rPr>
        <w:t xml:space="preserve">a sustainable increase of agricultural productivity </w:t>
      </w:r>
      <w:r w:rsidR="00A11B8B">
        <w:rPr>
          <w:rFonts w:asciiTheme="minorHAnsi" w:hAnsiTheme="minorHAnsi"/>
          <w:sz w:val="22"/>
          <w:szCs w:val="22"/>
          <w:lang w:val="en-GB"/>
        </w:rPr>
        <w:t xml:space="preserve">with less </w:t>
      </w:r>
      <w:r w:rsidR="00C2096F">
        <w:rPr>
          <w:rFonts w:asciiTheme="minorHAnsi" w:hAnsiTheme="minorHAnsi"/>
          <w:sz w:val="22"/>
          <w:szCs w:val="22"/>
          <w:lang w:val="en-GB"/>
        </w:rPr>
        <w:t xml:space="preserve">GHG emissions. </w:t>
      </w:r>
    </w:p>
    <w:p w:rsidR="00602BE4" w:rsidRPr="00602BE4" w:rsidRDefault="00602BE4" w:rsidP="00602BE4">
      <w:pPr>
        <w:pStyle w:val="MediumGrid1-Accent21"/>
        <w:spacing w:before="120" w:after="120" w:line="300" w:lineRule="exact"/>
        <w:ind w:left="0"/>
        <w:jc w:val="both"/>
        <w:rPr>
          <w:rFonts w:asciiTheme="minorHAnsi" w:hAnsiTheme="minorHAnsi"/>
          <w:sz w:val="22"/>
          <w:szCs w:val="22"/>
          <w:lang w:val="en-US"/>
        </w:rPr>
      </w:pPr>
      <w:r w:rsidRPr="00602BE4">
        <w:rPr>
          <w:rFonts w:asciiTheme="minorHAnsi" w:hAnsiTheme="minorHAnsi"/>
          <w:sz w:val="22"/>
          <w:szCs w:val="22"/>
          <w:lang w:val="en-GB"/>
        </w:rPr>
        <w:t xml:space="preserve">In order to move towards more sustainable development, including climate change mitigation, Vietnam has promulgated a National Green Growth Strategy (GGS), which addresses in a comprehensive </w:t>
      </w:r>
      <w:r w:rsidRPr="00602BE4">
        <w:rPr>
          <w:rFonts w:asciiTheme="minorHAnsi" w:hAnsiTheme="minorHAnsi"/>
          <w:sz w:val="22"/>
          <w:szCs w:val="22"/>
          <w:lang w:val="en-GB"/>
        </w:rPr>
        <w:lastRenderedPageBreak/>
        <w:t>manner the issues of green growth and low carbon development. In that sense, the GGS can be considered as the LCDS for Vietnam</w:t>
      </w:r>
      <w:r w:rsidRPr="00602BE4">
        <w:rPr>
          <w:rStyle w:val="FootnoteReference"/>
          <w:rFonts w:asciiTheme="minorHAnsi" w:hAnsiTheme="minorHAnsi"/>
          <w:sz w:val="22"/>
          <w:szCs w:val="22"/>
          <w:lang w:val="en-GB"/>
        </w:rPr>
        <w:footnoteReference w:id="1"/>
      </w:r>
      <w:r w:rsidRPr="00602BE4">
        <w:rPr>
          <w:rFonts w:asciiTheme="minorHAnsi" w:hAnsiTheme="minorHAnsi"/>
          <w:sz w:val="22"/>
          <w:szCs w:val="22"/>
          <w:lang w:val="en-GB"/>
        </w:rPr>
        <w:t xml:space="preserve">. The GGS was promulgated in September 2012 and its action plan </w:t>
      </w:r>
      <w:r>
        <w:rPr>
          <w:rFonts w:asciiTheme="minorHAnsi" w:hAnsiTheme="minorHAnsi"/>
          <w:sz w:val="22"/>
          <w:szCs w:val="22"/>
          <w:lang w:val="en-GB"/>
        </w:rPr>
        <w:t>was</w:t>
      </w:r>
      <w:r w:rsidRPr="00602BE4">
        <w:rPr>
          <w:rFonts w:asciiTheme="minorHAnsi" w:hAnsiTheme="minorHAnsi"/>
          <w:sz w:val="22"/>
          <w:szCs w:val="22"/>
          <w:lang w:val="vi-VN"/>
        </w:rPr>
        <w:t xml:space="preserve"> </w:t>
      </w:r>
      <w:r w:rsidRPr="00602BE4">
        <w:rPr>
          <w:rFonts w:asciiTheme="minorHAnsi" w:hAnsiTheme="minorHAnsi"/>
          <w:sz w:val="22"/>
          <w:szCs w:val="22"/>
          <w:lang w:val="en-US"/>
        </w:rPr>
        <w:t>ap</w:t>
      </w:r>
      <w:r>
        <w:rPr>
          <w:rFonts w:asciiTheme="minorHAnsi" w:hAnsiTheme="minorHAnsi"/>
          <w:sz w:val="22"/>
          <w:szCs w:val="22"/>
          <w:lang w:val="en-US"/>
        </w:rPr>
        <w:t>proved by the Government of Vietnam</w:t>
      </w:r>
      <w:r w:rsidRPr="00602BE4">
        <w:rPr>
          <w:rFonts w:asciiTheme="minorHAnsi" w:hAnsiTheme="minorHAnsi"/>
          <w:sz w:val="22"/>
          <w:szCs w:val="22"/>
          <w:lang w:val="vi-VN"/>
        </w:rPr>
        <w:t xml:space="preserve"> by the end of March, 2014</w:t>
      </w:r>
      <w:r w:rsidRPr="00602BE4">
        <w:rPr>
          <w:rFonts w:asciiTheme="minorHAnsi" w:hAnsiTheme="minorHAnsi"/>
          <w:sz w:val="22"/>
          <w:szCs w:val="22"/>
          <w:lang w:val="en-US"/>
        </w:rPr>
        <w:t>.</w:t>
      </w:r>
    </w:p>
    <w:p w:rsidR="00602BE4" w:rsidRDefault="00D154A3" w:rsidP="00602BE4">
      <w:pPr>
        <w:spacing w:before="120" w:after="120" w:line="300" w:lineRule="exact"/>
        <w:jc w:val="both"/>
        <w:rPr>
          <w:rFonts w:asciiTheme="minorHAnsi" w:hAnsiTheme="minorHAnsi"/>
        </w:rPr>
      </w:pPr>
      <w:r>
        <w:rPr>
          <w:rFonts w:asciiTheme="minorHAnsi" w:hAnsiTheme="minorHAnsi"/>
        </w:rPr>
        <w:t xml:space="preserve">Within this collaboration, the need for a </w:t>
      </w:r>
      <w:r w:rsidRPr="0041789D">
        <w:rPr>
          <w:rFonts w:asciiTheme="minorHAnsi" w:hAnsiTheme="minorHAnsi"/>
          <w:b/>
        </w:rPr>
        <w:t>research paper</w:t>
      </w:r>
      <w:r w:rsidR="0041789D">
        <w:rPr>
          <w:rFonts w:asciiTheme="minorHAnsi" w:hAnsiTheme="minorHAnsi"/>
          <w:b/>
        </w:rPr>
        <w:t xml:space="preserve"> </w:t>
      </w:r>
      <w:r w:rsidR="0041789D" w:rsidRPr="0041789D">
        <w:rPr>
          <w:rFonts w:asciiTheme="minorHAnsi" w:hAnsiTheme="minorHAnsi"/>
        </w:rPr>
        <w:t>with policy recommendations</w:t>
      </w:r>
      <w:r>
        <w:rPr>
          <w:rFonts w:asciiTheme="minorHAnsi" w:hAnsiTheme="minorHAnsi"/>
        </w:rPr>
        <w:t>, descr</w:t>
      </w:r>
      <w:r w:rsidR="0041789D">
        <w:rPr>
          <w:rFonts w:asciiTheme="minorHAnsi" w:hAnsiTheme="minorHAnsi"/>
        </w:rPr>
        <w:t>ibing main characteristics of a</w:t>
      </w:r>
      <w:r>
        <w:rPr>
          <w:rFonts w:asciiTheme="minorHAnsi" w:hAnsiTheme="minorHAnsi"/>
        </w:rPr>
        <w:t xml:space="preserve"> sustainable and social inclusive </w:t>
      </w:r>
      <w:r w:rsidRPr="00461FD0">
        <w:rPr>
          <w:rFonts w:asciiTheme="minorHAnsi" w:hAnsiTheme="minorHAnsi"/>
          <w:b/>
        </w:rPr>
        <w:t>agricultural sector in Vietnam</w:t>
      </w:r>
      <w:r>
        <w:rPr>
          <w:rFonts w:asciiTheme="minorHAnsi" w:hAnsiTheme="minorHAnsi"/>
        </w:rPr>
        <w:t xml:space="preserve"> was identified.  </w:t>
      </w:r>
    </w:p>
    <w:p w:rsidR="004C5A36" w:rsidRDefault="004C5A36" w:rsidP="00602BE4">
      <w:pPr>
        <w:spacing w:before="120" w:after="120" w:line="300" w:lineRule="exact"/>
        <w:jc w:val="both"/>
        <w:rPr>
          <w:rFonts w:asciiTheme="minorHAnsi" w:hAnsiTheme="minorHAnsi"/>
        </w:rPr>
      </w:pPr>
    </w:p>
    <w:p w:rsidR="004C5A36" w:rsidRDefault="004C5A36" w:rsidP="004C5A36">
      <w:pPr>
        <w:jc w:val="both"/>
        <w:rPr>
          <w:b/>
        </w:rPr>
      </w:pPr>
      <w:r>
        <w:rPr>
          <w:b/>
        </w:rPr>
        <w:t>Objective of the study</w:t>
      </w:r>
    </w:p>
    <w:p w:rsidR="004C5A36" w:rsidRDefault="004C5A36" w:rsidP="004C5A36">
      <w:pPr>
        <w:jc w:val="both"/>
        <w:rPr>
          <w:rFonts w:asciiTheme="minorHAnsi" w:hAnsiTheme="minorHAnsi"/>
        </w:rPr>
      </w:pPr>
      <w:r w:rsidRPr="004B792B">
        <w:t>A report is av</w:t>
      </w:r>
      <w:r>
        <w:t>ailable, including a short policy paper with recommendations for decision makers, providing an overview of existing and recommended Vietnamese practises relating to low carbon development in a socially inclusive agricultural sector.</w:t>
      </w:r>
    </w:p>
    <w:p w:rsidR="004C5A36" w:rsidRDefault="004C5A36" w:rsidP="00602BE4">
      <w:pPr>
        <w:spacing w:before="120" w:after="120" w:line="300" w:lineRule="exact"/>
        <w:jc w:val="both"/>
        <w:rPr>
          <w:rFonts w:asciiTheme="minorHAnsi" w:hAnsiTheme="minorHAnsi"/>
        </w:rPr>
      </w:pPr>
    </w:p>
    <w:p w:rsidR="00602BE4" w:rsidRPr="00FF28FF" w:rsidRDefault="002456B2" w:rsidP="00602BE4">
      <w:pPr>
        <w:spacing w:before="120" w:after="120" w:line="300" w:lineRule="exact"/>
        <w:jc w:val="both"/>
        <w:rPr>
          <w:rFonts w:asciiTheme="minorHAnsi" w:hAnsiTheme="minorHAnsi"/>
          <w:b/>
        </w:rPr>
      </w:pPr>
      <w:r w:rsidRPr="00FF28FF">
        <w:rPr>
          <w:rFonts w:asciiTheme="minorHAnsi" w:hAnsiTheme="minorHAnsi"/>
          <w:b/>
        </w:rPr>
        <w:t>The planned</w:t>
      </w:r>
      <w:r w:rsidR="00602BE4" w:rsidRPr="00FF28FF">
        <w:rPr>
          <w:rFonts w:asciiTheme="minorHAnsi" w:hAnsiTheme="minorHAnsi"/>
          <w:b/>
        </w:rPr>
        <w:t xml:space="preserve"> research paper </w:t>
      </w:r>
      <w:r w:rsidRPr="00FF28FF">
        <w:rPr>
          <w:rFonts w:asciiTheme="minorHAnsi" w:hAnsiTheme="minorHAnsi"/>
          <w:b/>
        </w:rPr>
        <w:t xml:space="preserve">is expected to </w:t>
      </w:r>
      <w:r w:rsidR="0045272E">
        <w:rPr>
          <w:rFonts w:asciiTheme="minorHAnsi" w:hAnsiTheme="minorHAnsi"/>
          <w:b/>
        </w:rPr>
        <w:t>include the following contents</w:t>
      </w:r>
      <w:r w:rsidRPr="00FF28FF">
        <w:rPr>
          <w:rFonts w:asciiTheme="minorHAnsi" w:hAnsiTheme="minorHAnsi"/>
          <w:b/>
        </w:rPr>
        <w:t xml:space="preserve">: </w:t>
      </w:r>
    </w:p>
    <w:p w:rsidR="002456B2" w:rsidRDefault="003D5284" w:rsidP="002456B2">
      <w:pPr>
        <w:pStyle w:val="ListParagraph"/>
        <w:numPr>
          <w:ilvl w:val="0"/>
          <w:numId w:val="4"/>
        </w:numPr>
        <w:spacing w:before="120" w:after="120" w:line="300" w:lineRule="exact"/>
        <w:jc w:val="both"/>
        <w:rPr>
          <w:rFonts w:asciiTheme="minorHAnsi" w:hAnsiTheme="minorHAnsi"/>
        </w:rPr>
      </w:pPr>
      <w:r>
        <w:rPr>
          <w:rFonts w:asciiTheme="minorHAnsi" w:hAnsiTheme="minorHAnsi"/>
        </w:rPr>
        <w:t>O</w:t>
      </w:r>
      <w:r w:rsidR="002456B2">
        <w:rPr>
          <w:rFonts w:asciiTheme="minorHAnsi" w:hAnsiTheme="minorHAnsi"/>
        </w:rPr>
        <w:t xml:space="preserve">verview of the </w:t>
      </w:r>
      <w:r w:rsidR="002456B2" w:rsidRPr="00FF28FF">
        <w:rPr>
          <w:rFonts w:asciiTheme="minorHAnsi" w:hAnsiTheme="minorHAnsi"/>
          <w:b/>
        </w:rPr>
        <w:t>existing strategies</w:t>
      </w:r>
      <w:r w:rsidR="002456B2">
        <w:rPr>
          <w:rFonts w:asciiTheme="minorHAnsi" w:hAnsiTheme="minorHAnsi"/>
        </w:rPr>
        <w:t xml:space="preserve"> to support and promote the agricultural sector in Vietnam including livestoc</w:t>
      </w:r>
      <w:r w:rsidR="00E61BD2">
        <w:rPr>
          <w:rFonts w:asciiTheme="minorHAnsi" w:hAnsiTheme="minorHAnsi"/>
        </w:rPr>
        <w:t xml:space="preserve">k, fisheries and </w:t>
      </w:r>
      <w:r>
        <w:rPr>
          <w:rFonts w:asciiTheme="minorHAnsi" w:hAnsiTheme="minorHAnsi"/>
        </w:rPr>
        <w:t xml:space="preserve">the </w:t>
      </w:r>
      <w:r w:rsidR="00E61BD2">
        <w:rPr>
          <w:rFonts w:asciiTheme="minorHAnsi" w:hAnsiTheme="minorHAnsi"/>
        </w:rPr>
        <w:t>forest</w:t>
      </w:r>
      <w:r>
        <w:rPr>
          <w:rFonts w:asciiTheme="minorHAnsi" w:hAnsiTheme="minorHAnsi"/>
        </w:rPr>
        <w:t>ry</w:t>
      </w:r>
      <w:r w:rsidR="00E61BD2">
        <w:rPr>
          <w:rFonts w:asciiTheme="minorHAnsi" w:hAnsiTheme="minorHAnsi"/>
        </w:rPr>
        <w:t xml:space="preserve"> sector </w:t>
      </w:r>
    </w:p>
    <w:p w:rsidR="000141A1" w:rsidRDefault="00C2096F" w:rsidP="002456B2">
      <w:pPr>
        <w:pStyle w:val="ListParagraph"/>
        <w:numPr>
          <w:ilvl w:val="0"/>
          <w:numId w:val="4"/>
        </w:numPr>
        <w:spacing w:before="120" w:after="120" w:line="300" w:lineRule="exact"/>
        <w:jc w:val="both"/>
        <w:rPr>
          <w:rFonts w:asciiTheme="minorHAnsi" w:hAnsiTheme="minorHAnsi"/>
        </w:rPr>
      </w:pPr>
      <w:r>
        <w:rPr>
          <w:rFonts w:asciiTheme="minorHAnsi" w:hAnsiTheme="minorHAnsi"/>
        </w:rPr>
        <w:t>Brief o</w:t>
      </w:r>
      <w:r w:rsidR="004C5A36">
        <w:rPr>
          <w:rFonts w:asciiTheme="minorHAnsi" w:hAnsiTheme="minorHAnsi"/>
        </w:rPr>
        <w:t>verview</w:t>
      </w:r>
      <w:r w:rsidR="000141A1">
        <w:rPr>
          <w:rFonts w:asciiTheme="minorHAnsi" w:hAnsiTheme="minorHAnsi"/>
        </w:rPr>
        <w:t xml:space="preserve"> of the </w:t>
      </w:r>
      <w:r w:rsidR="000141A1" w:rsidRPr="00FF28FF">
        <w:rPr>
          <w:rFonts w:asciiTheme="minorHAnsi" w:hAnsiTheme="minorHAnsi"/>
          <w:b/>
        </w:rPr>
        <w:t>present agricultural systems</w:t>
      </w:r>
      <w:r w:rsidR="004C5A36">
        <w:rPr>
          <w:rFonts w:asciiTheme="minorHAnsi" w:hAnsiTheme="minorHAnsi"/>
        </w:rPr>
        <w:t xml:space="preserve"> practised in Vietnam</w:t>
      </w:r>
      <w:r w:rsidR="000141A1">
        <w:rPr>
          <w:rFonts w:asciiTheme="minorHAnsi" w:hAnsiTheme="minorHAnsi"/>
        </w:rPr>
        <w:t xml:space="preserve"> including </w:t>
      </w:r>
      <w:r w:rsidR="003D5284">
        <w:rPr>
          <w:rFonts w:asciiTheme="minorHAnsi" w:hAnsiTheme="minorHAnsi"/>
        </w:rPr>
        <w:t xml:space="preserve">an assessment </w:t>
      </w:r>
      <w:r w:rsidR="000141A1">
        <w:rPr>
          <w:rFonts w:asciiTheme="minorHAnsi" w:hAnsiTheme="minorHAnsi"/>
        </w:rPr>
        <w:t>of its impacts on the emission of green house gases</w:t>
      </w:r>
      <w:r w:rsidR="003D5284">
        <w:rPr>
          <w:rFonts w:asciiTheme="minorHAnsi" w:hAnsiTheme="minorHAnsi"/>
        </w:rPr>
        <w:t xml:space="preserve">. </w:t>
      </w:r>
    </w:p>
    <w:p w:rsidR="007959C4" w:rsidRPr="000141A1" w:rsidRDefault="00097207" w:rsidP="002456B2">
      <w:pPr>
        <w:pStyle w:val="ListParagraph"/>
        <w:numPr>
          <w:ilvl w:val="0"/>
          <w:numId w:val="4"/>
        </w:numPr>
        <w:spacing w:before="120" w:after="120" w:line="300" w:lineRule="exact"/>
        <w:jc w:val="both"/>
        <w:rPr>
          <w:rFonts w:asciiTheme="minorHAnsi" w:hAnsiTheme="minorHAnsi"/>
        </w:rPr>
      </w:pPr>
      <w:r>
        <w:rPr>
          <w:rFonts w:asciiTheme="minorHAnsi" w:hAnsiTheme="minorHAnsi"/>
        </w:rPr>
        <w:t>Critical</w:t>
      </w:r>
      <w:r w:rsidR="007959C4" w:rsidRPr="000141A1">
        <w:rPr>
          <w:rFonts w:asciiTheme="minorHAnsi" w:hAnsiTheme="minorHAnsi"/>
        </w:rPr>
        <w:t xml:space="preserve"> </w:t>
      </w:r>
      <w:proofErr w:type="gramStart"/>
      <w:r w:rsidR="007959C4" w:rsidRPr="004C5A36">
        <w:rPr>
          <w:rFonts w:asciiTheme="minorHAnsi" w:hAnsiTheme="minorHAnsi"/>
        </w:rPr>
        <w:t>analysis of the recently approved</w:t>
      </w:r>
      <w:r w:rsidR="007959C4" w:rsidRPr="000141A1">
        <w:rPr>
          <w:rFonts w:asciiTheme="minorHAnsi" w:hAnsiTheme="minorHAnsi"/>
        </w:rPr>
        <w:t xml:space="preserve"> </w:t>
      </w:r>
      <w:r w:rsidR="007959C4" w:rsidRPr="000141A1">
        <w:rPr>
          <w:rFonts w:asciiTheme="minorHAnsi" w:hAnsiTheme="minorHAnsi"/>
          <w:b/>
        </w:rPr>
        <w:t>Green Growth Strategy Action Plan</w:t>
      </w:r>
      <w:r w:rsidR="007959C4" w:rsidRPr="000141A1">
        <w:rPr>
          <w:rFonts w:asciiTheme="minorHAnsi" w:hAnsiTheme="minorHAnsi"/>
        </w:rPr>
        <w:t xml:space="preserve"> (GGS AP) </w:t>
      </w:r>
      <w:r w:rsidR="00C2096F">
        <w:rPr>
          <w:rFonts w:asciiTheme="minorHAnsi" w:hAnsiTheme="minorHAnsi"/>
        </w:rPr>
        <w:t xml:space="preserve">as well as the </w:t>
      </w:r>
      <w:r w:rsidR="00C2096F" w:rsidRPr="00C2096F">
        <w:rPr>
          <w:rFonts w:asciiTheme="minorHAnsi" w:hAnsiTheme="minorHAnsi"/>
          <w:b/>
        </w:rPr>
        <w:t>Climate Change Strategy</w:t>
      </w:r>
      <w:r w:rsidR="00C2096F">
        <w:rPr>
          <w:rFonts w:asciiTheme="minorHAnsi" w:hAnsiTheme="minorHAnsi"/>
        </w:rPr>
        <w:t xml:space="preserve"> </w:t>
      </w:r>
      <w:r w:rsidR="007959C4" w:rsidRPr="000141A1">
        <w:rPr>
          <w:rFonts w:asciiTheme="minorHAnsi" w:hAnsiTheme="minorHAnsi"/>
        </w:rPr>
        <w:t>itself with a</w:t>
      </w:r>
      <w:r w:rsidR="007959C4">
        <w:rPr>
          <w:rFonts w:asciiTheme="minorHAnsi" w:hAnsiTheme="minorHAnsi"/>
        </w:rPr>
        <w:t xml:space="preserve"> </w:t>
      </w:r>
      <w:r w:rsidR="007959C4" w:rsidRPr="000141A1">
        <w:rPr>
          <w:rFonts w:asciiTheme="minorHAnsi" w:hAnsiTheme="minorHAnsi"/>
        </w:rPr>
        <w:t>special focus</w:t>
      </w:r>
      <w:proofErr w:type="gramEnd"/>
      <w:r w:rsidR="007959C4" w:rsidRPr="000141A1">
        <w:rPr>
          <w:rFonts w:asciiTheme="minorHAnsi" w:hAnsiTheme="minorHAnsi"/>
        </w:rPr>
        <w:t xml:space="preserve"> on the agriculture related components</w:t>
      </w:r>
      <w:r w:rsidR="00C2096F">
        <w:rPr>
          <w:rFonts w:asciiTheme="minorHAnsi" w:hAnsiTheme="minorHAnsi"/>
        </w:rPr>
        <w:t>.</w:t>
      </w:r>
    </w:p>
    <w:p w:rsidR="007959C4" w:rsidRDefault="007959C4" w:rsidP="002456B2">
      <w:pPr>
        <w:pStyle w:val="ListParagraph"/>
        <w:numPr>
          <w:ilvl w:val="0"/>
          <w:numId w:val="4"/>
        </w:numPr>
        <w:spacing w:before="120" w:after="120" w:line="300" w:lineRule="exact"/>
        <w:jc w:val="both"/>
        <w:rPr>
          <w:rFonts w:asciiTheme="minorHAnsi" w:hAnsiTheme="minorHAnsi"/>
        </w:rPr>
      </w:pPr>
      <w:r w:rsidRPr="000141A1">
        <w:rPr>
          <w:rFonts w:asciiTheme="minorHAnsi" w:hAnsiTheme="minorHAnsi"/>
        </w:rPr>
        <w:t xml:space="preserve">Development of </w:t>
      </w:r>
      <w:r w:rsidRPr="000141A1">
        <w:rPr>
          <w:rFonts w:asciiTheme="minorHAnsi" w:hAnsiTheme="minorHAnsi"/>
          <w:b/>
        </w:rPr>
        <w:t>recommendations</w:t>
      </w:r>
      <w:r w:rsidRPr="000141A1">
        <w:rPr>
          <w:rFonts w:asciiTheme="minorHAnsi" w:hAnsiTheme="minorHAnsi"/>
        </w:rPr>
        <w:t xml:space="preserve"> for major characteristics </w:t>
      </w:r>
      <w:r w:rsidR="0045272E" w:rsidRPr="000141A1">
        <w:rPr>
          <w:rFonts w:asciiTheme="minorHAnsi" w:hAnsiTheme="minorHAnsi"/>
        </w:rPr>
        <w:t>and suggestions for implementation</w:t>
      </w:r>
      <w:r w:rsidR="000141A1" w:rsidRPr="000141A1">
        <w:rPr>
          <w:rFonts w:asciiTheme="minorHAnsi" w:hAnsiTheme="minorHAnsi"/>
        </w:rPr>
        <w:t>, including advanced practices recommended by MARD for Green Growth</w:t>
      </w:r>
      <w:r w:rsidR="0045272E" w:rsidRPr="000141A1">
        <w:rPr>
          <w:rFonts w:asciiTheme="minorHAnsi" w:hAnsiTheme="minorHAnsi"/>
        </w:rPr>
        <w:t xml:space="preserve"> </w:t>
      </w:r>
      <w:r w:rsidR="000141A1" w:rsidRPr="000141A1">
        <w:rPr>
          <w:rFonts w:asciiTheme="minorHAnsi" w:hAnsiTheme="minorHAnsi"/>
        </w:rPr>
        <w:t xml:space="preserve">for </w:t>
      </w:r>
      <w:r w:rsidRPr="000141A1">
        <w:rPr>
          <w:rFonts w:asciiTheme="minorHAnsi" w:hAnsiTheme="minorHAnsi"/>
        </w:rPr>
        <w:t>a</w:t>
      </w:r>
      <w:r w:rsidR="00D154A3" w:rsidRPr="000141A1">
        <w:rPr>
          <w:rFonts w:asciiTheme="minorHAnsi" w:hAnsiTheme="minorHAnsi"/>
        </w:rPr>
        <w:t>n</w:t>
      </w:r>
      <w:r w:rsidRPr="000141A1">
        <w:rPr>
          <w:rFonts w:asciiTheme="minorHAnsi" w:hAnsiTheme="minorHAnsi"/>
        </w:rPr>
        <w:t xml:space="preserve"> ecologically sustainable and social inclusive agri</w:t>
      </w:r>
      <w:r>
        <w:rPr>
          <w:rFonts w:asciiTheme="minorHAnsi" w:hAnsiTheme="minorHAnsi"/>
        </w:rPr>
        <w:t xml:space="preserve">cultural sector. </w:t>
      </w:r>
    </w:p>
    <w:p w:rsidR="00BB2706" w:rsidRDefault="00BB2706" w:rsidP="007959C4">
      <w:pPr>
        <w:pStyle w:val="ListParagraph"/>
        <w:spacing w:before="120" w:after="120" w:line="300" w:lineRule="exact"/>
        <w:jc w:val="both"/>
        <w:rPr>
          <w:rFonts w:asciiTheme="minorHAnsi" w:hAnsiTheme="minorHAnsi"/>
        </w:rPr>
      </w:pPr>
    </w:p>
    <w:p w:rsidR="00D154A3" w:rsidRPr="00B50137" w:rsidRDefault="00742124" w:rsidP="00EE752F">
      <w:pPr>
        <w:spacing w:before="120" w:after="120" w:line="300" w:lineRule="exact"/>
        <w:jc w:val="both"/>
        <w:rPr>
          <w:rFonts w:asciiTheme="minorHAnsi" w:hAnsiTheme="minorHAnsi"/>
          <w:b/>
        </w:rPr>
      </w:pPr>
      <w:r w:rsidRPr="00B50137">
        <w:rPr>
          <w:rFonts w:asciiTheme="minorHAnsi" w:hAnsiTheme="minorHAnsi"/>
          <w:b/>
        </w:rPr>
        <w:t xml:space="preserve">Key research questions: </w:t>
      </w:r>
    </w:p>
    <w:p w:rsidR="00742124" w:rsidRPr="001F69F0" w:rsidRDefault="00726F37" w:rsidP="001F69F0">
      <w:pPr>
        <w:pStyle w:val="ListParagraph"/>
        <w:numPr>
          <w:ilvl w:val="0"/>
          <w:numId w:val="6"/>
        </w:numPr>
        <w:spacing w:before="120" w:after="120" w:line="300" w:lineRule="exact"/>
        <w:jc w:val="both"/>
        <w:rPr>
          <w:rFonts w:asciiTheme="minorHAnsi" w:hAnsiTheme="minorHAnsi"/>
        </w:rPr>
      </w:pPr>
      <w:r w:rsidRPr="001F69F0">
        <w:rPr>
          <w:rFonts w:asciiTheme="minorHAnsi" w:hAnsiTheme="minorHAnsi"/>
        </w:rPr>
        <w:t xml:space="preserve">Which </w:t>
      </w:r>
      <w:r w:rsidR="00742124" w:rsidRPr="001F69F0">
        <w:rPr>
          <w:rFonts w:asciiTheme="minorHAnsi" w:hAnsiTheme="minorHAnsi"/>
        </w:rPr>
        <w:t xml:space="preserve">agricultural production systems </w:t>
      </w:r>
      <w:r w:rsidR="00CA7F25" w:rsidRPr="001F69F0">
        <w:rPr>
          <w:rFonts w:asciiTheme="minorHAnsi" w:hAnsiTheme="minorHAnsi"/>
        </w:rPr>
        <w:t xml:space="preserve">and production methods </w:t>
      </w:r>
      <w:r w:rsidR="00742124" w:rsidRPr="001F69F0">
        <w:rPr>
          <w:rFonts w:asciiTheme="minorHAnsi" w:hAnsiTheme="minorHAnsi"/>
        </w:rPr>
        <w:t xml:space="preserve">in Vietnam </w:t>
      </w:r>
      <w:r w:rsidRPr="001F69F0">
        <w:rPr>
          <w:rFonts w:asciiTheme="minorHAnsi" w:hAnsiTheme="minorHAnsi"/>
        </w:rPr>
        <w:t xml:space="preserve">are </w:t>
      </w:r>
      <w:r w:rsidR="00742124" w:rsidRPr="001F69F0">
        <w:rPr>
          <w:rFonts w:asciiTheme="minorHAnsi" w:hAnsiTheme="minorHAnsi"/>
        </w:rPr>
        <w:t xml:space="preserve">significant emitters of </w:t>
      </w:r>
      <w:proofErr w:type="gramStart"/>
      <w:r w:rsidR="00742124" w:rsidRPr="001F69F0">
        <w:rPr>
          <w:rFonts w:asciiTheme="minorHAnsi" w:hAnsiTheme="minorHAnsi"/>
        </w:rPr>
        <w:t xml:space="preserve">GHG </w:t>
      </w:r>
      <w:r w:rsidRPr="00A56490">
        <w:rPr>
          <w:rFonts w:asciiTheme="minorHAnsi" w:hAnsiTheme="minorHAnsi"/>
        </w:rPr>
        <w:t>?</w:t>
      </w:r>
      <w:proofErr w:type="gramEnd"/>
    </w:p>
    <w:p w:rsidR="00726F37" w:rsidRDefault="00CA7F25" w:rsidP="00CA7F25">
      <w:pPr>
        <w:pStyle w:val="ListParagraph"/>
        <w:numPr>
          <w:ilvl w:val="0"/>
          <w:numId w:val="6"/>
        </w:numPr>
        <w:spacing w:before="120" w:after="120" w:line="300" w:lineRule="exact"/>
        <w:ind w:right="-64"/>
        <w:jc w:val="both"/>
        <w:rPr>
          <w:rFonts w:asciiTheme="minorHAnsi" w:hAnsiTheme="minorHAnsi"/>
        </w:rPr>
      </w:pPr>
      <w:r>
        <w:rPr>
          <w:rFonts w:asciiTheme="minorHAnsi" w:hAnsiTheme="minorHAnsi"/>
        </w:rPr>
        <w:t>How does the Green Growth Strategy Action Plan respond to a reduction of these emissions and what are suggested</w:t>
      </w:r>
      <w:r w:rsidR="00997C32">
        <w:rPr>
          <w:rFonts w:asciiTheme="minorHAnsi" w:hAnsiTheme="minorHAnsi"/>
        </w:rPr>
        <w:t xml:space="preserve"> alternatives to </w:t>
      </w:r>
      <w:r w:rsidR="00250D6F">
        <w:rPr>
          <w:rFonts w:asciiTheme="minorHAnsi" w:hAnsiTheme="minorHAnsi"/>
        </w:rPr>
        <w:t xml:space="preserve">achieve </w:t>
      </w:r>
      <w:r w:rsidR="00997C32">
        <w:rPr>
          <w:rFonts w:asciiTheme="minorHAnsi" w:hAnsiTheme="minorHAnsi"/>
        </w:rPr>
        <w:t xml:space="preserve">a more </w:t>
      </w:r>
      <w:r w:rsidR="006728F6">
        <w:rPr>
          <w:rFonts w:asciiTheme="minorHAnsi" w:hAnsiTheme="minorHAnsi"/>
        </w:rPr>
        <w:t>climate-resilient as well as</w:t>
      </w:r>
      <w:r w:rsidR="00250D6F">
        <w:rPr>
          <w:rFonts w:asciiTheme="minorHAnsi" w:hAnsiTheme="minorHAnsi"/>
        </w:rPr>
        <w:t xml:space="preserve"> </w:t>
      </w:r>
      <w:r w:rsidR="00997C32">
        <w:rPr>
          <w:rFonts w:asciiTheme="minorHAnsi" w:hAnsiTheme="minorHAnsi"/>
        </w:rPr>
        <w:t>climate</w:t>
      </w:r>
      <w:r w:rsidR="00250D6F">
        <w:rPr>
          <w:rFonts w:asciiTheme="minorHAnsi" w:hAnsiTheme="minorHAnsi"/>
        </w:rPr>
        <w:t>-friendly</w:t>
      </w:r>
      <w:r w:rsidR="00997C32">
        <w:rPr>
          <w:rFonts w:asciiTheme="minorHAnsi" w:hAnsiTheme="minorHAnsi"/>
        </w:rPr>
        <w:t xml:space="preserve"> </w:t>
      </w:r>
      <w:r>
        <w:rPr>
          <w:rFonts w:asciiTheme="minorHAnsi" w:hAnsiTheme="minorHAnsi"/>
        </w:rPr>
        <w:t xml:space="preserve"> agriculture? </w:t>
      </w:r>
      <w:bookmarkStart w:id="0" w:name="_GoBack"/>
      <w:bookmarkEnd w:id="0"/>
    </w:p>
    <w:p w:rsidR="00CA7F25" w:rsidRDefault="00CA7F25" w:rsidP="00CA7F25">
      <w:pPr>
        <w:pStyle w:val="ListParagraph"/>
        <w:numPr>
          <w:ilvl w:val="0"/>
          <w:numId w:val="6"/>
        </w:numPr>
        <w:spacing w:before="120" w:after="120" w:line="300" w:lineRule="exact"/>
        <w:ind w:right="-64"/>
        <w:jc w:val="both"/>
        <w:rPr>
          <w:rFonts w:asciiTheme="minorHAnsi" w:hAnsiTheme="minorHAnsi"/>
        </w:rPr>
      </w:pPr>
      <w:r>
        <w:rPr>
          <w:rFonts w:asciiTheme="minorHAnsi" w:hAnsiTheme="minorHAnsi"/>
        </w:rPr>
        <w:t xml:space="preserve">What are the </w:t>
      </w:r>
      <w:r w:rsidR="00805B13">
        <w:rPr>
          <w:rFonts w:asciiTheme="minorHAnsi" w:hAnsiTheme="minorHAnsi"/>
        </w:rPr>
        <w:t>expected</w:t>
      </w:r>
      <w:r>
        <w:rPr>
          <w:rFonts w:asciiTheme="minorHAnsi" w:hAnsiTheme="minorHAnsi"/>
        </w:rPr>
        <w:t xml:space="preserve"> changes Vietnam will introduce in the agricultural sector to </w:t>
      </w:r>
      <w:r w:rsidR="00B50137">
        <w:rPr>
          <w:rFonts w:asciiTheme="minorHAnsi" w:hAnsiTheme="minorHAnsi"/>
        </w:rPr>
        <w:t>reduced GHG and how are these changes assessed by</w:t>
      </w:r>
      <w:r w:rsidR="00805B13">
        <w:rPr>
          <w:rFonts w:asciiTheme="minorHAnsi" w:hAnsiTheme="minorHAnsi"/>
        </w:rPr>
        <w:t xml:space="preserve"> the consultant</w:t>
      </w:r>
      <w:r w:rsidR="00B50137">
        <w:rPr>
          <w:rFonts w:asciiTheme="minorHAnsi" w:hAnsiTheme="minorHAnsi"/>
        </w:rPr>
        <w:t xml:space="preserve">? </w:t>
      </w:r>
    </w:p>
    <w:p w:rsidR="00B50137" w:rsidRDefault="00BB2706" w:rsidP="0041789D">
      <w:pPr>
        <w:pStyle w:val="ListParagraph"/>
        <w:numPr>
          <w:ilvl w:val="0"/>
          <w:numId w:val="6"/>
        </w:numPr>
        <w:spacing w:before="120" w:after="120" w:line="300" w:lineRule="exact"/>
        <w:ind w:right="-64"/>
        <w:jc w:val="both"/>
        <w:rPr>
          <w:rFonts w:asciiTheme="minorHAnsi" w:hAnsiTheme="minorHAnsi"/>
        </w:rPr>
      </w:pPr>
      <w:r>
        <w:rPr>
          <w:rFonts w:asciiTheme="minorHAnsi" w:hAnsiTheme="minorHAnsi"/>
        </w:rPr>
        <w:t xml:space="preserve">What are the potential </w:t>
      </w:r>
      <w:r w:rsidR="006728F6">
        <w:rPr>
          <w:rFonts w:asciiTheme="minorHAnsi" w:hAnsiTheme="minorHAnsi"/>
        </w:rPr>
        <w:t xml:space="preserve">positive or negative </w:t>
      </w:r>
      <w:r w:rsidR="00250D6F">
        <w:rPr>
          <w:rFonts w:asciiTheme="minorHAnsi" w:hAnsiTheme="minorHAnsi"/>
        </w:rPr>
        <w:t xml:space="preserve">effects of </w:t>
      </w:r>
      <w:r w:rsidR="006728F6">
        <w:rPr>
          <w:rFonts w:asciiTheme="minorHAnsi" w:hAnsiTheme="minorHAnsi"/>
        </w:rPr>
        <w:t>these changes</w:t>
      </w:r>
      <w:r w:rsidR="00250D6F">
        <w:rPr>
          <w:rFonts w:asciiTheme="minorHAnsi" w:hAnsiTheme="minorHAnsi"/>
        </w:rPr>
        <w:t xml:space="preserve"> on </w:t>
      </w:r>
      <w:r>
        <w:rPr>
          <w:rFonts w:asciiTheme="minorHAnsi" w:hAnsiTheme="minorHAnsi"/>
        </w:rPr>
        <w:t>food-security</w:t>
      </w:r>
      <w:r w:rsidR="00250D6F">
        <w:rPr>
          <w:rFonts w:asciiTheme="minorHAnsi" w:hAnsiTheme="minorHAnsi"/>
        </w:rPr>
        <w:t xml:space="preserve"> and</w:t>
      </w:r>
      <w:r w:rsidR="00B50137">
        <w:rPr>
          <w:rFonts w:asciiTheme="minorHAnsi" w:hAnsiTheme="minorHAnsi"/>
        </w:rPr>
        <w:t xml:space="preserve"> the livelihoods of the poor population</w:t>
      </w:r>
      <w:r w:rsidR="00F23CDC">
        <w:rPr>
          <w:rFonts w:asciiTheme="minorHAnsi" w:hAnsiTheme="minorHAnsi"/>
        </w:rPr>
        <w:t xml:space="preserve"> in rural areas</w:t>
      </w:r>
      <w:r w:rsidR="00B50137">
        <w:rPr>
          <w:rFonts w:asciiTheme="minorHAnsi" w:hAnsiTheme="minorHAnsi"/>
        </w:rPr>
        <w:t xml:space="preserve"> and what are </w:t>
      </w:r>
      <w:r w:rsidR="00805B13">
        <w:rPr>
          <w:rFonts w:asciiTheme="minorHAnsi" w:hAnsiTheme="minorHAnsi"/>
        </w:rPr>
        <w:t>expected</w:t>
      </w:r>
      <w:r w:rsidR="00B50137">
        <w:rPr>
          <w:rFonts w:asciiTheme="minorHAnsi" w:hAnsiTheme="minorHAnsi"/>
        </w:rPr>
        <w:t xml:space="preserve"> measures to address </w:t>
      </w:r>
      <w:r w:rsidR="00250D6F">
        <w:rPr>
          <w:rFonts w:asciiTheme="minorHAnsi" w:hAnsiTheme="minorHAnsi"/>
        </w:rPr>
        <w:t>possible trade-offs</w:t>
      </w:r>
      <w:r w:rsidR="00B50137">
        <w:rPr>
          <w:rFonts w:asciiTheme="minorHAnsi" w:hAnsiTheme="minorHAnsi"/>
        </w:rPr>
        <w:t xml:space="preserve">? </w:t>
      </w:r>
    </w:p>
    <w:p w:rsidR="0041789D" w:rsidRPr="0041789D" w:rsidRDefault="0041789D" w:rsidP="0041789D">
      <w:pPr>
        <w:pStyle w:val="ListParagraph"/>
        <w:spacing w:before="120" w:after="120" w:line="300" w:lineRule="exact"/>
        <w:ind w:right="-64"/>
        <w:jc w:val="both"/>
        <w:rPr>
          <w:rFonts w:asciiTheme="minorHAnsi" w:hAnsiTheme="minorHAnsi"/>
        </w:rPr>
      </w:pPr>
    </w:p>
    <w:p w:rsidR="00602BE4" w:rsidRDefault="00602BE4" w:rsidP="00602BE4">
      <w:pPr>
        <w:pStyle w:val="ListParagraph"/>
        <w:ind w:hanging="720"/>
        <w:jc w:val="both"/>
        <w:rPr>
          <w:b/>
        </w:rPr>
      </w:pPr>
      <w:r w:rsidRPr="00674CEF">
        <w:rPr>
          <w:b/>
        </w:rPr>
        <w:lastRenderedPageBreak/>
        <w:t xml:space="preserve">Methodology </w:t>
      </w:r>
    </w:p>
    <w:p w:rsidR="0045272E" w:rsidRDefault="0045272E" w:rsidP="008531E8">
      <w:pPr>
        <w:pStyle w:val="ListParagraph"/>
        <w:numPr>
          <w:ilvl w:val="0"/>
          <w:numId w:val="2"/>
        </w:numPr>
        <w:ind w:left="360"/>
        <w:jc w:val="both"/>
      </w:pPr>
      <w:r>
        <w:t xml:space="preserve">Review of </w:t>
      </w:r>
      <w:r w:rsidR="009A29B6">
        <w:t xml:space="preserve">available </w:t>
      </w:r>
      <w:r>
        <w:t xml:space="preserve">documents </w:t>
      </w:r>
      <w:r w:rsidR="009A29B6">
        <w:t>at</w:t>
      </w:r>
      <w:r>
        <w:t xml:space="preserve"> BftW/other members of the consortium</w:t>
      </w:r>
      <w:r w:rsidR="008531E8">
        <w:t xml:space="preserve">/from internet search/contacts to research institutes, ministries, departments, </w:t>
      </w:r>
      <w:r w:rsidR="009A29B6">
        <w:t xml:space="preserve">donors, </w:t>
      </w:r>
      <w:r w:rsidR="008531E8">
        <w:t xml:space="preserve">individuals etc. </w:t>
      </w:r>
    </w:p>
    <w:p w:rsidR="008531E8" w:rsidRDefault="00097207" w:rsidP="008531E8">
      <w:pPr>
        <w:pStyle w:val="ListParagraph"/>
        <w:numPr>
          <w:ilvl w:val="0"/>
          <w:numId w:val="2"/>
        </w:numPr>
        <w:ind w:left="360"/>
        <w:jc w:val="both"/>
      </w:pPr>
      <w:r>
        <w:t>I</w:t>
      </w:r>
      <w:r w:rsidR="00602BE4">
        <w:t xml:space="preserve">nterviews with representatives of </w:t>
      </w:r>
      <w:r w:rsidR="008531E8">
        <w:t xml:space="preserve">relevant institutions (Government ministries and departments, multilateral organisations, </w:t>
      </w:r>
      <w:r w:rsidR="009A29B6">
        <w:t xml:space="preserve">Donors, </w:t>
      </w:r>
      <w:r w:rsidR="00805B13">
        <w:t>INGO’s, VNGO’s</w:t>
      </w:r>
      <w:r w:rsidR="0041789D">
        <w:t>, farmers</w:t>
      </w:r>
      <w:r w:rsidR="008531E8">
        <w:t>)</w:t>
      </w:r>
    </w:p>
    <w:p w:rsidR="00156EAB" w:rsidRDefault="00156EAB" w:rsidP="008531E8">
      <w:pPr>
        <w:pStyle w:val="ListParagraph"/>
        <w:numPr>
          <w:ilvl w:val="0"/>
          <w:numId w:val="2"/>
        </w:numPr>
        <w:ind w:left="360"/>
        <w:jc w:val="both"/>
      </w:pPr>
      <w:r>
        <w:t xml:space="preserve">Visit of </w:t>
      </w:r>
      <w:r w:rsidR="004C7CBC">
        <w:t xml:space="preserve">up to </w:t>
      </w:r>
      <w:r>
        <w:t xml:space="preserve">2 provinces </w:t>
      </w:r>
      <w:proofErr w:type="gramStart"/>
      <w:r>
        <w:t>who</w:t>
      </w:r>
      <w:proofErr w:type="gramEnd"/>
      <w:r>
        <w:t xml:space="preserve"> are collaborating with </w:t>
      </w:r>
      <w:r w:rsidR="009A29B6">
        <w:t>“</w:t>
      </w:r>
      <w:r>
        <w:t>the consortium</w:t>
      </w:r>
      <w:r w:rsidR="009A29B6">
        <w:t>”</w:t>
      </w:r>
      <w:r w:rsidR="007E6644">
        <w:t xml:space="preserve"> in </w:t>
      </w:r>
      <w:r w:rsidR="00422FCD">
        <w:t xml:space="preserve">the </w:t>
      </w:r>
      <w:r>
        <w:t>GGS AP implementation</w:t>
      </w:r>
      <w:r w:rsidR="004C7CBC">
        <w:t xml:space="preserve"> and meeting with representatives of</w:t>
      </w:r>
      <w:r w:rsidR="007E6644">
        <w:t xml:space="preserve"> Provincial</w:t>
      </w:r>
      <w:r w:rsidR="004C7CBC">
        <w:t xml:space="preserve"> Dep. of Agriculture</w:t>
      </w:r>
      <w:r w:rsidR="007E6644">
        <w:t xml:space="preserve"> and Rural Development </w:t>
      </w:r>
      <w:r w:rsidR="009A29B6">
        <w:t>(DARD)</w:t>
      </w:r>
      <w:r w:rsidR="00422FCD">
        <w:t>.</w:t>
      </w:r>
      <w:r w:rsidR="006E0500">
        <w:t xml:space="preserve"> </w:t>
      </w:r>
    </w:p>
    <w:p w:rsidR="00602BE4" w:rsidRPr="004A2F94" w:rsidRDefault="00602BE4" w:rsidP="00602BE4">
      <w:pPr>
        <w:pStyle w:val="ListParagraph"/>
        <w:ind w:hanging="720"/>
        <w:jc w:val="both"/>
        <w:rPr>
          <w:b/>
        </w:rPr>
      </w:pPr>
      <w:r w:rsidRPr="004A2F94">
        <w:rPr>
          <w:b/>
        </w:rPr>
        <w:t xml:space="preserve">Structure </w:t>
      </w:r>
      <w:r w:rsidR="00461FD0">
        <w:rPr>
          <w:b/>
        </w:rPr>
        <w:t xml:space="preserve">and length </w:t>
      </w:r>
      <w:r w:rsidRPr="004A2F94">
        <w:rPr>
          <w:b/>
        </w:rPr>
        <w:t>of the report</w:t>
      </w:r>
    </w:p>
    <w:p w:rsidR="00461FD0" w:rsidRPr="00461FD0" w:rsidRDefault="00602BE4" w:rsidP="00602BE4">
      <w:pPr>
        <w:pStyle w:val="ListParagraph"/>
        <w:ind w:left="0"/>
        <w:jc w:val="both"/>
        <w:rPr>
          <w:b/>
          <w:i/>
        </w:rPr>
      </w:pPr>
      <w:r>
        <w:t xml:space="preserve">The expected report should be structured </w:t>
      </w:r>
      <w:r w:rsidR="00461FD0">
        <w:t xml:space="preserve">as follows: </w:t>
      </w:r>
    </w:p>
    <w:p w:rsidR="00602BE4" w:rsidRDefault="00461FD0" w:rsidP="00602BE4">
      <w:pPr>
        <w:pStyle w:val="ListParagraph"/>
        <w:ind w:left="0"/>
        <w:jc w:val="both"/>
      </w:pPr>
      <w:r>
        <w:t>The total length of the report should not go beyond 50 pages excluding annexes</w:t>
      </w:r>
      <w:r w:rsidR="00FD4A2D">
        <w:t>, photos and bibliography</w:t>
      </w:r>
      <w:r>
        <w:t xml:space="preserve">. This includes </w:t>
      </w:r>
      <w:proofErr w:type="gramStart"/>
      <w:r>
        <w:t>an up to 2 pages summary and up to 5 pages</w:t>
      </w:r>
      <w:proofErr w:type="gramEnd"/>
      <w:r>
        <w:t xml:space="preserve"> of policy recommendations. </w:t>
      </w:r>
    </w:p>
    <w:p w:rsidR="007E6644" w:rsidRDefault="007E6644" w:rsidP="00602BE4">
      <w:pPr>
        <w:pStyle w:val="ListParagraph"/>
        <w:ind w:left="0"/>
        <w:jc w:val="both"/>
      </w:pPr>
      <w:r>
        <w:t xml:space="preserve">The annexes should </w:t>
      </w:r>
      <w:r w:rsidR="0041789D">
        <w:t xml:space="preserve">as well </w:t>
      </w:r>
      <w:r w:rsidR="00FD4A2D">
        <w:t xml:space="preserve">include background information about the </w:t>
      </w:r>
      <w:r w:rsidR="00422FCD">
        <w:t>two</w:t>
      </w:r>
      <w:r w:rsidR="00FD4A2D">
        <w:t xml:space="preserve"> visited provinces</w:t>
      </w:r>
      <w:r w:rsidR="00422FCD">
        <w:t>.</w:t>
      </w:r>
    </w:p>
    <w:p w:rsidR="00602BE4" w:rsidRDefault="00602BE4" w:rsidP="00602BE4">
      <w:pPr>
        <w:pStyle w:val="ListParagraph"/>
        <w:ind w:hanging="720"/>
        <w:jc w:val="both"/>
        <w:rPr>
          <w:b/>
        </w:rPr>
      </w:pPr>
      <w:r w:rsidRPr="004A080A">
        <w:rPr>
          <w:b/>
        </w:rPr>
        <w:t>Schedule</w:t>
      </w:r>
    </w:p>
    <w:p w:rsidR="00602BE4" w:rsidRPr="00AF0664" w:rsidRDefault="00602BE4" w:rsidP="00602BE4">
      <w:pPr>
        <w:pStyle w:val="ListParagraph"/>
        <w:ind w:hanging="720"/>
        <w:jc w:val="both"/>
      </w:pPr>
      <w:r w:rsidRPr="00AF0664">
        <w:t xml:space="preserve">The </w:t>
      </w:r>
      <w:r w:rsidR="00915565">
        <w:t>research/study</w:t>
      </w:r>
      <w:r w:rsidRPr="00AF0664">
        <w:t xml:space="preserve"> shou</w:t>
      </w:r>
      <w:r w:rsidR="002456B2">
        <w:t>ld be carr</w:t>
      </w:r>
      <w:r w:rsidR="00461FD0">
        <w:t xml:space="preserve">ied out between </w:t>
      </w:r>
      <w:r w:rsidR="0041789D">
        <w:t>June</w:t>
      </w:r>
      <w:r w:rsidR="00461FD0">
        <w:t xml:space="preserve"> and </w:t>
      </w:r>
      <w:r w:rsidR="00915565">
        <w:t xml:space="preserve">October 2014. </w:t>
      </w:r>
    </w:p>
    <w:tbl>
      <w:tblPr>
        <w:tblStyle w:val="TableGrid"/>
        <w:tblW w:w="0" w:type="auto"/>
        <w:tblInd w:w="720" w:type="dxa"/>
        <w:tblLook w:val="04A0"/>
      </w:tblPr>
      <w:tblGrid>
        <w:gridCol w:w="6948"/>
        <w:gridCol w:w="1574"/>
      </w:tblGrid>
      <w:tr w:rsidR="00602BE4" w:rsidRPr="004A080A" w:rsidTr="004C7CBC">
        <w:trPr>
          <w:trHeight w:val="296"/>
        </w:trPr>
        <w:tc>
          <w:tcPr>
            <w:tcW w:w="6948" w:type="dxa"/>
            <w:shd w:val="clear" w:color="auto" w:fill="auto"/>
          </w:tcPr>
          <w:p w:rsidR="00602BE4" w:rsidRPr="004A080A" w:rsidRDefault="00602BE4" w:rsidP="00D154A3">
            <w:pPr>
              <w:pStyle w:val="ListParagraph"/>
              <w:ind w:left="0"/>
              <w:jc w:val="both"/>
              <w:rPr>
                <w:b/>
              </w:rPr>
            </w:pPr>
            <w:r>
              <w:rPr>
                <w:b/>
              </w:rPr>
              <w:t>Activities</w:t>
            </w:r>
          </w:p>
        </w:tc>
        <w:tc>
          <w:tcPr>
            <w:tcW w:w="1574" w:type="dxa"/>
            <w:shd w:val="clear" w:color="auto" w:fill="auto"/>
          </w:tcPr>
          <w:p w:rsidR="00602BE4" w:rsidRPr="004A080A" w:rsidRDefault="00602BE4" w:rsidP="004C7CBC">
            <w:pPr>
              <w:pStyle w:val="ListParagraph"/>
              <w:ind w:left="0"/>
              <w:jc w:val="center"/>
              <w:rPr>
                <w:b/>
              </w:rPr>
            </w:pPr>
            <w:r w:rsidRPr="004A080A">
              <w:rPr>
                <w:b/>
              </w:rPr>
              <w:t>Time</w:t>
            </w:r>
            <w:r w:rsidR="004C7CBC">
              <w:rPr>
                <w:b/>
              </w:rPr>
              <w:t xml:space="preserve"> in days</w:t>
            </w:r>
          </w:p>
        </w:tc>
      </w:tr>
      <w:tr w:rsidR="00602BE4" w:rsidTr="004C7CBC">
        <w:tc>
          <w:tcPr>
            <w:tcW w:w="6948" w:type="dxa"/>
            <w:shd w:val="clear" w:color="auto" w:fill="auto"/>
          </w:tcPr>
          <w:p w:rsidR="00602BE4" w:rsidRDefault="00422FCD" w:rsidP="00F50321">
            <w:pPr>
              <w:pStyle w:val="ListParagraph"/>
              <w:ind w:left="0"/>
              <w:jc w:val="both"/>
            </w:pPr>
            <w:r>
              <w:t>D</w:t>
            </w:r>
            <w:r w:rsidR="00602BE4">
              <w:t xml:space="preserve">esk study </w:t>
            </w:r>
          </w:p>
        </w:tc>
        <w:tc>
          <w:tcPr>
            <w:tcW w:w="1574" w:type="dxa"/>
            <w:shd w:val="clear" w:color="auto" w:fill="auto"/>
          </w:tcPr>
          <w:p w:rsidR="00602BE4" w:rsidRDefault="004C7CBC" w:rsidP="004C7CBC">
            <w:pPr>
              <w:pStyle w:val="ListParagraph"/>
              <w:ind w:left="0"/>
              <w:jc w:val="center"/>
            </w:pPr>
            <w:r>
              <w:t>8</w:t>
            </w:r>
          </w:p>
        </w:tc>
      </w:tr>
      <w:tr w:rsidR="00602BE4" w:rsidTr="004C7CBC">
        <w:tc>
          <w:tcPr>
            <w:tcW w:w="6948" w:type="dxa"/>
            <w:shd w:val="clear" w:color="auto" w:fill="auto"/>
          </w:tcPr>
          <w:p w:rsidR="00602BE4" w:rsidRDefault="00156EAB" w:rsidP="00D154A3">
            <w:pPr>
              <w:pStyle w:val="ListParagraph"/>
              <w:ind w:left="0"/>
              <w:jc w:val="both"/>
            </w:pPr>
            <w:r>
              <w:t>Interviews</w:t>
            </w:r>
          </w:p>
        </w:tc>
        <w:tc>
          <w:tcPr>
            <w:tcW w:w="1574" w:type="dxa"/>
            <w:shd w:val="clear" w:color="auto" w:fill="auto"/>
          </w:tcPr>
          <w:p w:rsidR="00602BE4" w:rsidRDefault="004C7CBC" w:rsidP="004C7CBC">
            <w:pPr>
              <w:pStyle w:val="ListParagraph"/>
              <w:ind w:left="0"/>
              <w:jc w:val="center"/>
            </w:pPr>
            <w:r>
              <w:t>3</w:t>
            </w:r>
          </w:p>
        </w:tc>
      </w:tr>
      <w:tr w:rsidR="00602BE4" w:rsidTr="004C7CBC">
        <w:tc>
          <w:tcPr>
            <w:tcW w:w="6948" w:type="dxa"/>
            <w:shd w:val="clear" w:color="auto" w:fill="auto"/>
          </w:tcPr>
          <w:p w:rsidR="00602BE4" w:rsidRDefault="004C7CBC" w:rsidP="00422FCD">
            <w:pPr>
              <w:pStyle w:val="ListParagraph"/>
              <w:ind w:left="0"/>
              <w:jc w:val="both"/>
            </w:pPr>
            <w:r>
              <w:t xml:space="preserve">Trip to up to </w:t>
            </w:r>
            <w:r w:rsidR="00422FCD">
              <w:t>two</w:t>
            </w:r>
            <w:r>
              <w:t xml:space="preserve"> selected provinces </w:t>
            </w:r>
          </w:p>
        </w:tc>
        <w:tc>
          <w:tcPr>
            <w:tcW w:w="1574" w:type="dxa"/>
            <w:shd w:val="clear" w:color="auto" w:fill="auto"/>
          </w:tcPr>
          <w:p w:rsidR="00602BE4" w:rsidRDefault="004C7CBC" w:rsidP="004C7CBC">
            <w:pPr>
              <w:pStyle w:val="ListParagraph"/>
              <w:ind w:left="0"/>
              <w:jc w:val="center"/>
            </w:pPr>
            <w:r>
              <w:t>5</w:t>
            </w:r>
          </w:p>
        </w:tc>
      </w:tr>
      <w:tr w:rsidR="00602BE4" w:rsidTr="004C7CBC">
        <w:tc>
          <w:tcPr>
            <w:tcW w:w="6948" w:type="dxa"/>
            <w:shd w:val="clear" w:color="auto" w:fill="auto"/>
          </w:tcPr>
          <w:p w:rsidR="00602BE4" w:rsidRDefault="00602BE4" w:rsidP="00D154A3">
            <w:pPr>
              <w:pStyle w:val="ListParagraph"/>
              <w:ind w:left="0"/>
              <w:jc w:val="both"/>
            </w:pPr>
            <w:r>
              <w:t>Preparation of report</w:t>
            </w:r>
          </w:p>
        </w:tc>
        <w:tc>
          <w:tcPr>
            <w:tcW w:w="1574" w:type="dxa"/>
            <w:shd w:val="clear" w:color="auto" w:fill="auto"/>
          </w:tcPr>
          <w:p w:rsidR="00602BE4" w:rsidRDefault="004C7CBC" w:rsidP="004C7CBC">
            <w:pPr>
              <w:pStyle w:val="ListParagraph"/>
              <w:ind w:left="0"/>
              <w:jc w:val="center"/>
            </w:pPr>
            <w:r>
              <w:t>10</w:t>
            </w:r>
          </w:p>
        </w:tc>
      </w:tr>
      <w:tr w:rsidR="00602BE4" w:rsidTr="004C7CBC">
        <w:tc>
          <w:tcPr>
            <w:tcW w:w="6948" w:type="dxa"/>
            <w:shd w:val="clear" w:color="auto" w:fill="auto"/>
          </w:tcPr>
          <w:p w:rsidR="00602BE4" w:rsidRDefault="00602BE4" w:rsidP="004C7CBC">
            <w:pPr>
              <w:pStyle w:val="ListParagraph"/>
              <w:ind w:left="0"/>
              <w:jc w:val="both"/>
            </w:pPr>
            <w:r>
              <w:t>Debriefing</w:t>
            </w:r>
            <w:r w:rsidR="004C7CBC">
              <w:t xml:space="preserve"> </w:t>
            </w:r>
            <w:r w:rsidR="009A29B6">
              <w:t xml:space="preserve">“the </w:t>
            </w:r>
            <w:r w:rsidR="004C7CBC">
              <w:t>consortium</w:t>
            </w:r>
            <w:r w:rsidR="009A29B6">
              <w:t>”</w:t>
            </w:r>
            <w:r w:rsidR="004C7CBC">
              <w:t>,</w:t>
            </w:r>
            <w:r>
              <w:t xml:space="preserve"> finalize report</w:t>
            </w:r>
          </w:p>
        </w:tc>
        <w:tc>
          <w:tcPr>
            <w:tcW w:w="1574" w:type="dxa"/>
            <w:shd w:val="clear" w:color="auto" w:fill="auto"/>
          </w:tcPr>
          <w:p w:rsidR="00602BE4" w:rsidRDefault="004C7CBC" w:rsidP="004C7CBC">
            <w:pPr>
              <w:pStyle w:val="ListParagraph"/>
              <w:ind w:left="0"/>
              <w:jc w:val="center"/>
            </w:pPr>
            <w:r>
              <w:t>4</w:t>
            </w:r>
          </w:p>
        </w:tc>
      </w:tr>
      <w:tr w:rsidR="00602BE4" w:rsidRPr="004A080A" w:rsidTr="004C7CBC">
        <w:tc>
          <w:tcPr>
            <w:tcW w:w="6948" w:type="dxa"/>
            <w:shd w:val="clear" w:color="auto" w:fill="auto"/>
          </w:tcPr>
          <w:p w:rsidR="00602BE4" w:rsidRPr="004A080A" w:rsidRDefault="00602BE4" w:rsidP="00D154A3">
            <w:pPr>
              <w:pStyle w:val="ListParagraph"/>
              <w:ind w:left="0"/>
              <w:jc w:val="both"/>
              <w:rPr>
                <w:b/>
              </w:rPr>
            </w:pPr>
            <w:r w:rsidRPr="004A080A">
              <w:rPr>
                <w:b/>
              </w:rPr>
              <w:t>Total consultancy days</w:t>
            </w:r>
          </w:p>
        </w:tc>
        <w:tc>
          <w:tcPr>
            <w:tcW w:w="1574" w:type="dxa"/>
            <w:shd w:val="clear" w:color="auto" w:fill="auto"/>
          </w:tcPr>
          <w:p w:rsidR="00602BE4" w:rsidRPr="004A080A" w:rsidRDefault="004C7CBC" w:rsidP="004C7CBC">
            <w:pPr>
              <w:pStyle w:val="ListParagraph"/>
              <w:ind w:left="0"/>
              <w:jc w:val="center"/>
              <w:rPr>
                <w:b/>
              </w:rPr>
            </w:pPr>
            <w:r>
              <w:rPr>
                <w:b/>
              </w:rPr>
              <w:t xml:space="preserve">30 </w:t>
            </w:r>
          </w:p>
        </w:tc>
      </w:tr>
    </w:tbl>
    <w:p w:rsidR="00602BE4" w:rsidRDefault="00602BE4" w:rsidP="00602BE4">
      <w:pPr>
        <w:pStyle w:val="ListParagraph"/>
        <w:ind w:hanging="720"/>
        <w:jc w:val="both"/>
      </w:pPr>
    </w:p>
    <w:p w:rsidR="00602BE4" w:rsidRDefault="00602BE4" w:rsidP="00602BE4">
      <w:pPr>
        <w:pStyle w:val="ListParagraph"/>
        <w:ind w:left="0"/>
        <w:jc w:val="both"/>
      </w:pPr>
      <w:r>
        <w:t>The draft report should be submitted to BftW-PDS until</w:t>
      </w:r>
      <w:r w:rsidR="004C7CBC">
        <w:t xml:space="preserve"> 30.9.2014</w:t>
      </w:r>
      <w:r w:rsidR="008262DE">
        <w:t xml:space="preserve">. BftW and </w:t>
      </w:r>
      <w:r w:rsidR="009A29B6">
        <w:t>“</w:t>
      </w:r>
      <w:r w:rsidR="008262DE">
        <w:t>the consortium</w:t>
      </w:r>
      <w:r w:rsidR="009A29B6">
        <w:t>”</w:t>
      </w:r>
      <w:r w:rsidR="008262DE">
        <w:t xml:space="preserve"> </w:t>
      </w:r>
      <w:r>
        <w:t xml:space="preserve">will review the report and ask for clarifications and/or suggest corrections. The consultant will submit </w:t>
      </w:r>
      <w:r w:rsidR="004C7CBC">
        <w:t>the</w:t>
      </w:r>
      <w:r>
        <w:t xml:space="preserve"> final report </w:t>
      </w:r>
      <w:r w:rsidR="004C7CBC">
        <w:t xml:space="preserve">in English </w:t>
      </w:r>
      <w:r w:rsidR="009A29B6">
        <w:t xml:space="preserve">by </w:t>
      </w:r>
      <w:r w:rsidR="004C7CBC">
        <w:t xml:space="preserve">15 October 2014. </w:t>
      </w:r>
    </w:p>
    <w:p w:rsidR="00602BE4" w:rsidRPr="000203DC" w:rsidRDefault="00602BE4" w:rsidP="00602BE4">
      <w:pPr>
        <w:pStyle w:val="ListParagraph"/>
        <w:ind w:hanging="720"/>
        <w:jc w:val="both"/>
        <w:rPr>
          <w:b/>
        </w:rPr>
      </w:pPr>
      <w:r w:rsidRPr="000203DC">
        <w:rPr>
          <w:b/>
        </w:rPr>
        <w:t xml:space="preserve">Cost estimation: </w:t>
      </w:r>
    </w:p>
    <w:p w:rsidR="00602BE4" w:rsidRDefault="00602BE4" w:rsidP="00602BE4">
      <w:pPr>
        <w:pStyle w:val="ListParagraph"/>
        <w:ind w:left="0"/>
        <w:jc w:val="both"/>
      </w:pPr>
      <w:r>
        <w:t>The budget should be agreed between BftW-PDS Regional Office Vietnam-Laos and the consultant, based on the consultants offer</w:t>
      </w:r>
      <w:r w:rsidR="004C7CBC">
        <w:t xml:space="preserve"> and the BftW cost norms.</w:t>
      </w:r>
    </w:p>
    <w:p w:rsidR="004C7CBC" w:rsidRDefault="00602BE4" w:rsidP="00602BE4">
      <w:pPr>
        <w:pStyle w:val="ListParagraph"/>
        <w:ind w:left="0"/>
        <w:jc w:val="both"/>
      </w:pPr>
      <w:r>
        <w:t xml:space="preserve">Payment of the total cost, including consultancy fees and travel, accommodation, DSA, will be done by bank transfer </w:t>
      </w:r>
      <w:r w:rsidR="004C7CBC">
        <w:t xml:space="preserve">according to the following schedule: </w:t>
      </w:r>
    </w:p>
    <w:p w:rsidR="004C7CBC" w:rsidRDefault="004C7CBC" w:rsidP="004C7CBC">
      <w:pPr>
        <w:pStyle w:val="ListParagraph"/>
        <w:numPr>
          <w:ilvl w:val="0"/>
          <w:numId w:val="5"/>
        </w:numPr>
        <w:jc w:val="both"/>
      </w:pPr>
      <w:r>
        <w:t xml:space="preserve">Instalment of 30 % upon commencement of the assignment. </w:t>
      </w:r>
    </w:p>
    <w:p w:rsidR="004C7CBC" w:rsidRDefault="004C7CBC" w:rsidP="004C7CBC">
      <w:pPr>
        <w:pStyle w:val="ListParagraph"/>
        <w:numPr>
          <w:ilvl w:val="0"/>
          <w:numId w:val="5"/>
        </w:numPr>
        <w:jc w:val="both"/>
      </w:pPr>
      <w:r>
        <w:t xml:space="preserve">Instalment of 40 % </w:t>
      </w:r>
      <w:r w:rsidR="00602BE4">
        <w:t xml:space="preserve">upon </w:t>
      </w:r>
      <w:r>
        <w:t xml:space="preserve">submission of draft report. </w:t>
      </w:r>
    </w:p>
    <w:p w:rsidR="00602BE4" w:rsidRDefault="004C7CBC" w:rsidP="004C7CBC">
      <w:pPr>
        <w:pStyle w:val="ListParagraph"/>
        <w:numPr>
          <w:ilvl w:val="0"/>
          <w:numId w:val="5"/>
        </w:numPr>
        <w:jc w:val="both"/>
      </w:pPr>
      <w:r>
        <w:t xml:space="preserve">Instalment of 30% latest 10 days after </w:t>
      </w:r>
      <w:r w:rsidR="00602BE4">
        <w:t>the acceptance of the final report</w:t>
      </w:r>
      <w:r>
        <w:t>.</w:t>
      </w:r>
    </w:p>
    <w:p w:rsidR="00602BE4" w:rsidRPr="000203DC" w:rsidRDefault="009A29B6" w:rsidP="00602BE4">
      <w:pPr>
        <w:pStyle w:val="ListParagraph"/>
        <w:ind w:hanging="720"/>
        <w:jc w:val="both"/>
        <w:rPr>
          <w:b/>
        </w:rPr>
      </w:pPr>
      <w:r>
        <w:rPr>
          <w:b/>
        </w:rPr>
        <w:lastRenderedPageBreak/>
        <w:t>Qualification</w:t>
      </w:r>
      <w:r w:rsidRPr="000203DC">
        <w:rPr>
          <w:b/>
        </w:rPr>
        <w:t xml:space="preserve"> </w:t>
      </w:r>
      <w:r w:rsidR="00602BE4" w:rsidRPr="000203DC">
        <w:rPr>
          <w:b/>
        </w:rPr>
        <w:t xml:space="preserve">of </w:t>
      </w:r>
      <w:r w:rsidR="00030ECE">
        <w:rPr>
          <w:b/>
        </w:rPr>
        <w:t xml:space="preserve">the </w:t>
      </w:r>
      <w:r w:rsidR="00602BE4" w:rsidRPr="000203DC">
        <w:rPr>
          <w:b/>
        </w:rPr>
        <w:t xml:space="preserve">consultant: </w:t>
      </w:r>
    </w:p>
    <w:p w:rsidR="00602BE4" w:rsidRDefault="00602BE4" w:rsidP="00602BE4">
      <w:pPr>
        <w:pStyle w:val="ListParagraph"/>
        <w:numPr>
          <w:ilvl w:val="0"/>
          <w:numId w:val="1"/>
        </w:numPr>
        <w:spacing w:line="240" w:lineRule="auto"/>
        <w:jc w:val="both"/>
      </w:pPr>
      <w:r>
        <w:t>Relevant and sufficient academic background, minimum</w:t>
      </w:r>
      <w:r w:rsidR="00422FCD">
        <w:t xml:space="preserve"> </w:t>
      </w:r>
      <w:r w:rsidR="009A29B6">
        <w:t>MSc</w:t>
      </w:r>
      <w:r>
        <w:t xml:space="preserve">. Degree. </w:t>
      </w:r>
    </w:p>
    <w:p w:rsidR="008531E8" w:rsidRDefault="008531E8" w:rsidP="00602BE4">
      <w:pPr>
        <w:pStyle w:val="ListParagraph"/>
        <w:numPr>
          <w:ilvl w:val="0"/>
          <w:numId w:val="1"/>
        </w:numPr>
        <w:spacing w:line="240" w:lineRule="auto"/>
        <w:jc w:val="both"/>
      </w:pPr>
      <w:r>
        <w:t xml:space="preserve">Extensive and proven experience on </w:t>
      </w:r>
      <w:r w:rsidR="00A075D8">
        <w:t xml:space="preserve">policy analysis of </w:t>
      </w:r>
      <w:r>
        <w:t>agriculture and/</w:t>
      </w:r>
      <w:r w:rsidR="004C7CBC">
        <w:t xml:space="preserve">or agriculture related sectors as well as relevant national support programmes for the sector. </w:t>
      </w:r>
    </w:p>
    <w:p w:rsidR="009A29B6" w:rsidRDefault="009A29B6" w:rsidP="00602BE4">
      <w:pPr>
        <w:pStyle w:val="ListParagraph"/>
        <w:numPr>
          <w:ilvl w:val="0"/>
          <w:numId w:val="1"/>
        </w:numPr>
        <w:spacing w:line="240" w:lineRule="auto"/>
        <w:jc w:val="both"/>
      </w:pPr>
      <w:r>
        <w:t>Experiences</w:t>
      </w:r>
      <w:r w:rsidR="0041789D">
        <w:t>/knowledge</w:t>
      </w:r>
      <w:r>
        <w:t xml:space="preserve"> </w:t>
      </w:r>
      <w:r w:rsidR="0041789D">
        <w:t>about</w:t>
      </w:r>
      <w:r>
        <w:t xml:space="preserve"> </w:t>
      </w:r>
      <w:r w:rsidR="00A075D8">
        <w:t xml:space="preserve">GHG emission and/or LCD </w:t>
      </w:r>
      <w:r w:rsidR="0041789D">
        <w:t xml:space="preserve">policies. </w:t>
      </w:r>
    </w:p>
    <w:p w:rsidR="004C7CBC" w:rsidRDefault="004C7CBC" w:rsidP="00602BE4">
      <w:pPr>
        <w:pStyle w:val="ListParagraph"/>
        <w:numPr>
          <w:ilvl w:val="0"/>
          <w:numId w:val="1"/>
        </w:numPr>
        <w:spacing w:line="240" w:lineRule="auto"/>
        <w:jc w:val="both"/>
      </w:pPr>
      <w:r>
        <w:t xml:space="preserve">Knowledge and experience on principles of climate smart agriculture and sustainable agricultural methods. </w:t>
      </w:r>
    </w:p>
    <w:p w:rsidR="00602BE4" w:rsidRDefault="00602BE4" w:rsidP="00602BE4">
      <w:pPr>
        <w:pStyle w:val="ListParagraph"/>
        <w:numPr>
          <w:ilvl w:val="0"/>
          <w:numId w:val="1"/>
        </w:numPr>
        <w:spacing w:line="240" w:lineRule="auto"/>
        <w:jc w:val="both"/>
      </w:pPr>
      <w:r>
        <w:t xml:space="preserve">Relevant and sufficient experience in preparing </w:t>
      </w:r>
      <w:r w:rsidR="004C7CBC">
        <w:t>research papers</w:t>
      </w:r>
      <w:r w:rsidR="00030ECE">
        <w:t xml:space="preserve"> and communication</w:t>
      </w:r>
      <w:r>
        <w:t xml:space="preserve"> in English language</w:t>
      </w:r>
      <w:r w:rsidR="0041789D">
        <w:t>.</w:t>
      </w:r>
    </w:p>
    <w:p w:rsidR="00602BE4" w:rsidRDefault="00602BE4" w:rsidP="00602BE4">
      <w:pPr>
        <w:pStyle w:val="ListParagraph"/>
        <w:numPr>
          <w:ilvl w:val="0"/>
          <w:numId w:val="1"/>
        </w:numPr>
        <w:spacing w:line="240" w:lineRule="auto"/>
        <w:jc w:val="both"/>
      </w:pPr>
      <w:r>
        <w:t>Communication skills, proven ability to meet deadlines</w:t>
      </w:r>
      <w:r w:rsidR="0041789D">
        <w:t>.</w:t>
      </w:r>
    </w:p>
    <w:p w:rsidR="00602BE4" w:rsidRDefault="00602BE4" w:rsidP="00602BE4">
      <w:pPr>
        <w:jc w:val="both"/>
      </w:pPr>
    </w:p>
    <w:p w:rsidR="00066E5A" w:rsidRDefault="00066E5A" w:rsidP="00602BE4">
      <w:pPr>
        <w:jc w:val="both"/>
      </w:pPr>
    </w:p>
    <w:p w:rsidR="00066E5A" w:rsidRPr="00536F17" w:rsidRDefault="00066E5A" w:rsidP="00602BE4">
      <w:pPr>
        <w:jc w:val="both"/>
        <w:rPr>
          <w:b/>
        </w:rPr>
      </w:pPr>
      <w:r>
        <w:t xml:space="preserve">Please send your proposal, including your suggested consultancy rate, to BftW until </w:t>
      </w:r>
      <w:r>
        <w:br/>
      </w:r>
      <w:r w:rsidRPr="00536F17">
        <w:rPr>
          <w:b/>
        </w:rPr>
        <w:t xml:space="preserve">Monday, 26 May </w:t>
      </w:r>
      <w:proofErr w:type="gramStart"/>
      <w:r w:rsidRPr="00536F17">
        <w:rPr>
          <w:b/>
        </w:rPr>
        <w:t>2014  4</w:t>
      </w:r>
      <w:proofErr w:type="gramEnd"/>
      <w:r w:rsidRPr="00536F17">
        <w:rPr>
          <w:b/>
        </w:rPr>
        <w:t xml:space="preserve"> p.m.</w:t>
      </w:r>
    </w:p>
    <w:p w:rsidR="00066E5A" w:rsidRDefault="00422FCD" w:rsidP="00066E5A">
      <w:pPr>
        <w:shd w:val="clear" w:color="auto" w:fill="FFFFFF"/>
      </w:pPr>
      <w:r>
        <w:t xml:space="preserve">Bread for the World Regional Office Vietnam </w:t>
      </w:r>
      <w:r w:rsidR="00066E5A">
        <w:t>–</w:t>
      </w:r>
      <w:r>
        <w:t xml:space="preserve"> Laos</w:t>
      </w:r>
      <w:r w:rsidR="00066E5A">
        <w:br/>
        <w:t>Mrs. Nguyen Ngoc Dung (</w:t>
      </w:r>
      <w:r w:rsidR="00066E5A" w:rsidRPr="00066E5A">
        <w:rPr>
          <w:rFonts w:ascii="Segoe UI" w:eastAsia="Times New Roman" w:hAnsi="Segoe UI" w:cs="Segoe UI"/>
          <w:sz w:val="18"/>
          <w:szCs w:val="18"/>
          <w:lang w:val="en-US"/>
        </w:rPr>
        <w:t>dung</w:t>
      </w:r>
      <w:r w:rsidR="00066E5A" w:rsidRPr="00066E5A">
        <w:rPr>
          <w:rFonts w:asciiTheme="minorHAnsi" w:eastAsia="Times New Roman" w:hAnsiTheme="minorHAnsi" w:cs="Segoe UI"/>
          <w:lang w:val="en-US"/>
        </w:rPr>
        <w:t>.nguyenngoc@brot-fuer-die-welt.de</w:t>
      </w:r>
      <w:r w:rsidR="00066E5A">
        <w:rPr>
          <w:rFonts w:asciiTheme="minorHAnsi" w:eastAsia="Times New Roman" w:hAnsiTheme="minorHAnsi" w:cs="Segoe UI"/>
          <w:lang w:val="en-US"/>
        </w:rPr>
        <w:t>)</w:t>
      </w:r>
      <w:r w:rsidR="00066E5A">
        <w:br/>
      </w:r>
    </w:p>
    <w:p w:rsidR="00066E5A" w:rsidRDefault="00066E5A" w:rsidP="00066E5A">
      <w:pPr>
        <w:shd w:val="clear" w:color="auto" w:fill="FFFFFF"/>
      </w:pPr>
      <w:r>
        <w:t xml:space="preserve">Hanoi, 06.05.2014  </w:t>
      </w:r>
    </w:p>
    <w:p w:rsidR="00066E5A" w:rsidRDefault="00066E5A" w:rsidP="00602BE4"/>
    <w:sectPr w:rsidR="00066E5A" w:rsidSect="00CA7F25">
      <w:footerReference w:type="default" r:id="rId8"/>
      <w:pgSz w:w="11906" w:h="16838"/>
      <w:pgMar w:top="1440" w:right="119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1F1" w:rsidRDefault="00DD31F1" w:rsidP="00602BE4">
      <w:pPr>
        <w:spacing w:after="0" w:line="240" w:lineRule="auto"/>
      </w:pPr>
      <w:r>
        <w:separator/>
      </w:r>
    </w:p>
  </w:endnote>
  <w:endnote w:type="continuationSeparator" w:id="0">
    <w:p w:rsidR="00DD31F1" w:rsidRDefault="00DD31F1" w:rsidP="00602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0757"/>
      <w:docPartObj>
        <w:docPartGallery w:val="Page Numbers (Bottom of Page)"/>
        <w:docPartUnique/>
      </w:docPartObj>
    </w:sdtPr>
    <w:sdtContent>
      <w:p w:rsidR="0041789D" w:rsidRDefault="00026431">
        <w:pPr>
          <w:pStyle w:val="Footer"/>
          <w:jc w:val="center"/>
        </w:pPr>
        <w:r>
          <w:fldChar w:fldCharType="begin"/>
        </w:r>
        <w:r w:rsidR="00A56490">
          <w:instrText xml:space="preserve"> PAGE   \* MERGEFORMAT </w:instrText>
        </w:r>
        <w:r>
          <w:fldChar w:fldCharType="separate"/>
        </w:r>
        <w:r w:rsidR="00536F17">
          <w:rPr>
            <w:noProof/>
          </w:rPr>
          <w:t>4</w:t>
        </w:r>
        <w:r>
          <w:rPr>
            <w:noProof/>
          </w:rPr>
          <w:fldChar w:fldCharType="end"/>
        </w:r>
      </w:p>
    </w:sdtContent>
  </w:sdt>
  <w:p w:rsidR="0041789D" w:rsidRDefault="00417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1F1" w:rsidRDefault="00DD31F1" w:rsidP="00602BE4">
      <w:pPr>
        <w:spacing w:after="0" w:line="240" w:lineRule="auto"/>
      </w:pPr>
      <w:r>
        <w:separator/>
      </w:r>
    </w:p>
  </w:footnote>
  <w:footnote w:type="continuationSeparator" w:id="0">
    <w:p w:rsidR="00DD31F1" w:rsidRDefault="00DD31F1" w:rsidP="00602BE4">
      <w:pPr>
        <w:spacing w:after="0" w:line="240" w:lineRule="auto"/>
      </w:pPr>
      <w:r>
        <w:continuationSeparator/>
      </w:r>
    </w:p>
  </w:footnote>
  <w:footnote w:id="1">
    <w:p w:rsidR="0041789D" w:rsidRPr="00C3601C" w:rsidRDefault="0041789D" w:rsidP="00602BE4">
      <w:pPr>
        <w:pStyle w:val="FootnoteText"/>
        <w:rPr>
          <w:lang w:val="en-US"/>
        </w:rPr>
      </w:pPr>
      <w:r>
        <w:rPr>
          <w:rStyle w:val="FootnoteReference"/>
        </w:rPr>
        <w:footnoteRef/>
      </w:r>
      <w:r w:rsidRPr="00C3601C">
        <w:rPr>
          <w:lang w:val="en-US"/>
        </w:rPr>
        <w:t xml:space="preserve"> </w:t>
      </w:r>
      <w:r w:rsidRPr="00C3601C">
        <w:rPr>
          <w:sz w:val="18"/>
          <w:szCs w:val="18"/>
          <w:lang w:val="en-US"/>
        </w:rPr>
        <w:t>The Government of Vietnam does not aim at designing a LCDS as its GGS and NCCS already cover all the issues relating to low carbon development.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25"/>
    <w:lvl w:ilvl="0">
      <w:start w:val="1"/>
      <w:numFmt w:val="bullet"/>
      <w:lvlText w:val="-"/>
      <w:lvlJc w:val="left"/>
      <w:pPr>
        <w:tabs>
          <w:tab w:val="num" w:pos="0"/>
        </w:tabs>
        <w:ind w:left="720" w:hanging="360"/>
      </w:pPr>
      <w:rPr>
        <w:rFonts w:ascii="Calibri" w:hAnsi="Calibri" w:cs="MS Mincho"/>
      </w:rPr>
    </w:lvl>
  </w:abstractNum>
  <w:abstractNum w:abstractNumId="1">
    <w:nsid w:val="0C59678A"/>
    <w:multiLevelType w:val="hybridMultilevel"/>
    <w:tmpl w:val="5920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05A1A"/>
    <w:multiLevelType w:val="hybridMultilevel"/>
    <w:tmpl w:val="EBB2C6CA"/>
    <w:lvl w:ilvl="0" w:tplc="FCF6EDC0">
      <w:start w:val="1"/>
      <w:numFmt w:val="bullet"/>
      <w:lvlText w:val="-"/>
      <w:lvlJc w:val="left"/>
      <w:pPr>
        <w:ind w:left="720" w:hanging="360"/>
      </w:pPr>
      <w:rPr>
        <w:rFonts w:ascii="Calibri" w:eastAsia="Times New Roman" w:hAnsi="Calibri" w:hint="default"/>
      </w:rPr>
    </w:lvl>
    <w:lvl w:ilvl="1" w:tplc="04070017">
      <w:start w:val="1"/>
      <w:numFmt w:val="lowerLetter"/>
      <w:lvlText w:val="%2)"/>
      <w:lvlJc w:val="left"/>
      <w:pPr>
        <w:ind w:left="1440" w:hanging="360"/>
      </w:pPr>
      <w:rPr>
        <w:rFonts w:hint="default"/>
      </w:rPr>
    </w:lvl>
    <w:lvl w:ilvl="2" w:tplc="04070005">
      <w:start w:val="1"/>
      <w:numFmt w:val="bullet"/>
      <w:lvlText w:val=""/>
      <w:lvlJc w:val="left"/>
      <w:pPr>
        <w:ind w:left="2160" w:hanging="360"/>
      </w:pPr>
      <w:rPr>
        <w:rFonts w:ascii="Wingdings" w:hAnsi="Wingdings" w:cs="MS Mincho" w:hint="default"/>
      </w:rPr>
    </w:lvl>
    <w:lvl w:ilvl="3" w:tplc="04070001">
      <w:start w:val="1"/>
      <w:numFmt w:val="bullet"/>
      <w:lvlText w:val=""/>
      <w:lvlJc w:val="left"/>
      <w:pPr>
        <w:ind w:left="2880" w:hanging="360"/>
      </w:pPr>
      <w:rPr>
        <w:rFonts w:ascii="Symbol" w:hAnsi="Symbol" w:cs="Cambria"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cs="MS Mincho" w:hint="default"/>
      </w:rPr>
    </w:lvl>
    <w:lvl w:ilvl="6" w:tplc="04070001">
      <w:start w:val="1"/>
      <w:numFmt w:val="bullet"/>
      <w:lvlText w:val=""/>
      <w:lvlJc w:val="left"/>
      <w:pPr>
        <w:ind w:left="5040" w:hanging="360"/>
      </w:pPr>
      <w:rPr>
        <w:rFonts w:ascii="Symbol" w:hAnsi="Symbol" w:cs="Cambria"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cs="MS Mincho" w:hint="default"/>
      </w:rPr>
    </w:lvl>
  </w:abstractNum>
  <w:abstractNum w:abstractNumId="3">
    <w:nsid w:val="3CD564C8"/>
    <w:multiLevelType w:val="hybridMultilevel"/>
    <w:tmpl w:val="A2A2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3024A"/>
    <w:multiLevelType w:val="hybridMultilevel"/>
    <w:tmpl w:val="C8F88D90"/>
    <w:lvl w:ilvl="0" w:tplc="5C5A534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912158"/>
    <w:multiLevelType w:val="hybridMultilevel"/>
    <w:tmpl w:val="85FCB7C4"/>
    <w:lvl w:ilvl="0" w:tplc="2FD2145C">
      <w:start w:val="1"/>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602BE4"/>
    <w:rsid w:val="000141A1"/>
    <w:rsid w:val="00026431"/>
    <w:rsid w:val="00030ECE"/>
    <w:rsid w:val="000651E5"/>
    <w:rsid w:val="00066E5A"/>
    <w:rsid w:val="00086827"/>
    <w:rsid w:val="00097207"/>
    <w:rsid w:val="000E5984"/>
    <w:rsid w:val="00102977"/>
    <w:rsid w:val="00134E10"/>
    <w:rsid w:val="00156EAB"/>
    <w:rsid w:val="001C7DCA"/>
    <w:rsid w:val="001E471B"/>
    <w:rsid w:val="001E7911"/>
    <w:rsid w:val="001F69F0"/>
    <w:rsid w:val="0020426F"/>
    <w:rsid w:val="00232D23"/>
    <w:rsid w:val="002456B2"/>
    <w:rsid w:val="00250D6F"/>
    <w:rsid w:val="003D5284"/>
    <w:rsid w:val="0041789D"/>
    <w:rsid w:val="00422FCD"/>
    <w:rsid w:val="0045272E"/>
    <w:rsid w:val="0046027C"/>
    <w:rsid w:val="00461FD0"/>
    <w:rsid w:val="004936D8"/>
    <w:rsid w:val="004C5A36"/>
    <w:rsid w:val="004C7CBC"/>
    <w:rsid w:val="00536F17"/>
    <w:rsid w:val="00602BE4"/>
    <w:rsid w:val="00632194"/>
    <w:rsid w:val="006728F6"/>
    <w:rsid w:val="006E0500"/>
    <w:rsid w:val="00726F37"/>
    <w:rsid w:val="00742124"/>
    <w:rsid w:val="00771E89"/>
    <w:rsid w:val="007959C4"/>
    <w:rsid w:val="007E6644"/>
    <w:rsid w:val="007E77D9"/>
    <w:rsid w:val="007F236E"/>
    <w:rsid w:val="00805B13"/>
    <w:rsid w:val="008262DE"/>
    <w:rsid w:val="008531E8"/>
    <w:rsid w:val="00874A03"/>
    <w:rsid w:val="008947D0"/>
    <w:rsid w:val="008F0A66"/>
    <w:rsid w:val="00915565"/>
    <w:rsid w:val="00997C32"/>
    <w:rsid w:val="00997CB3"/>
    <w:rsid w:val="009A29B6"/>
    <w:rsid w:val="00A075D8"/>
    <w:rsid w:val="00A11B8B"/>
    <w:rsid w:val="00A56490"/>
    <w:rsid w:val="00A92A91"/>
    <w:rsid w:val="00A95DA5"/>
    <w:rsid w:val="00B50137"/>
    <w:rsid w:val="00BB2706"/>
    <w:rsid w:val="00BB40B7"/>
    <w:rsid w:val="00BD48BE"/>
    <w:rsid w:val="00BF58AD"/>
    <w:rsid w:val="00C2096F"/>
    <w:rsid w:val="00C361AF"/>
    <w:rsid w:val="00CA7F25"/>
    <w:rsid w:val="00D154A3"/>
    <w:rsid w:val="00D93985"/>
    <w:rsid w:val="00D93EF1"/>
    <w:rsid w:val="00DD31F1"/>
    <w:rsid w:val="00E52A24"/>
    <w:rsid w:val="00E61BD2"/>
    <w:rsid w:val="00EE752F"/>
    <w:rsid w:val="00F23CDC"/>
    <w:rsid w:val="00F50321"/>
    <w:rsid w:val="00F94CDD"/>
    <w:rsid w:val="00FD4A2D"/>
    <w:rsid w:val="00FD70CA"/>
    <w:rsid w:val="00FF28FF"/>
    <w:rsid w:val="00FF36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E4"/>
    <w:rPr>
      <w:rFonts w:ascii="Calibri" w:eastAsia="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2BE4"/>
    <w:pPr>
      <w:ind w:left="720"/>
    </w:pPr>
  </w:style>
  <w:style w:type="table" w:styleId="TableGrid">
    <w:name w:val="Table Grid"/>
    <w:basedOn w:val="TableNormal"/>
    <w:rsid w:val="00602B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02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BE4"/>
    <w:rPr>
      <w:rFonts w:ascii="Calibri" w:eastAsia="Calibri" w:hAnsi="Calibri" w:cs="Calibri"/>
      <w:lang w:val="en-AU"/>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1,f,fn,FN,脚注文字列 Char,WBR,ft"/>
    <w:basedOn w:val="Normal"/>
    <w:link w:val="FootnoteTextChar"/>
    <w:uiPriority w:val="99"/>
    <w:semiHidden/>
    <w:unhideWhenUsed/>
    <w:rsid w:val="00602BE4"/>
    <w:rPr>
      <w:rFonts w:cs="Times New Roman"/>
      <w:sz w:val="20"/>
      <w:szCs w:val="20"/>
      <w:lang w:val="en-GB"/>
    </w:rPr>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f Char"/>
    <w:basedOn w:val="DefaultParagraphFont"/>
    <w:link w:val="FootnoteText"/>
    <w:uiPriority w:val="99"/>
    <w:semiHidden/>
    <w:rsid w:val="00602BE4"/>
    <w:rPr>
      <w:rFonts w:ascii="Calibri" w:eastAsia="Calibri" w:hAnsi="Calibri" w:cs="Times New Roman"/>
      <w:sz w:val="20"/>
      <w:szCs w:val="20"/>
      <w:lang w:val="en-GB"/>
    </w:rPr>
  </w:style>
  <w:style w:type="character" w:styleId="FootnoteReference">
    <w:name w:val="footnote reference"/>
    <w:aliases w:val="Footnote Reference1,ftref,16 Point,Superscript 6 Point,footnote ref,SUPERS,EN Footnote Reference,Footnote Reference Number,Style 6,(NECG) Footnote Reference,Ref,de nota al pie,Знак сноски-FN,Footnote Reference Superscript"/>
    <w:uiPriority w:val="99"/>
    <w:semiHidden/>
    <w:unhideWhenUsed/>
    <w:rsid w:val="00602BE4"/>
    <w:rPr>
      <w:vertAlign w:val="superscript"/>
    </w:rPr>
  </w:style>
  <w:style w:type="paragraph" w:customStyle="1" w:styleId="Listenabsatz1">
    <w:name w:val="Listenabsatz1"/>
    <w:basedOn w:val="Normal"/>
    <w:uiPriority w:val="99"/>
    <w:rsid w:val="00602BE4"/>
    <w:pPr>
      <w:suppressAutoHyphens/>
      <w:spacing w:after="0" w:line="240" w:lineRule="auto"/>
      <w:ind w:left="720"/>
    </w:pPr>
    <w:rPr>
      <w:rFonts w:ascii="Symbol" w:hAnsi="Symbol" w:cs="Symbol"/>
      <w:sz w:val="20"/>
      <w:szCs w:val="20"/>
      <w:lang w:val="ru-RU" w:eastAsia="de-DE"/>
    </w:rPr>
  </w:style>
  <w:style w:type="paragraph" w:customStyle="1" w:styleId="MediumGrid1-Accent21">
    <w:name w:val="Medium Grid 1 - Accent 21"/>
    <w:basedOn w:val="Normal"/>
    <w:uiPriority w:val="99"/>
    <w:rsid w:val="00602BE4"/>
    <w:pPr>
      <w:spacing w:after="0" w:line="240" w:lineRule="auto"/>
      <w:ind w:left="720"/>
    </w:pPr>
    <w:rPr>
      <w:rFonts w:ascii="Times New Roman" w:eastAsia="Times New Roman" w:hAnsi="Times New Roman" w:cs="Times New Roman"/>
      <w:sz w:val="24"/>
      <w:szCs w:val="24"/>
      <w:lang w:val="de-DE" w:eastAsia="de-DE"/>
    </w:rPr>
  </w:style>
  <w:style w:type="character" w:styleId="CommentReference">
    <w:name w:val="annotation reference"/>
    <w:basedOn w:val="DefaultParagraphFont"/>
    <w:uiPriority w:val="99"/>
    <w:semiHidden/>
    <w:unhideWhenUsed/>
    <w:rsid w:val="007E6644"/>
    <w:rPr>
      <w:sz w:val="16"/>
      <w:szCs w:val="16"/>
    </w:rPr>
  </w:style>
  <w:style w:type="paragraph" w:styleId="CommentText">
    <w:name w:val="annotation text"/>
    <w:basedOn w:val="Normal"/>
    <w:link w:val="CommentTextChar"/>
    <w:uiPriority w:val="99"/>
    <w:semiHidden/>
    <w:unhideWhenUsed/>
    <w:rsid w:val="007E6644"/>
    <w:pPr>
      <w:spacing w:line="240" w:lineRule="auto"/>
    </w:pPr>
    <w:rPr>
      <w:sz w:val="20"/>
      <w:szCs w:val="20"/>
    </w:rPr>
  </w:style>
  <w:style w:type="character" w:customStyle="1" w:styleId="CommentTextChar">
    <w:name w:val="Comment Text Char"/>
    <w:basedOn w:val="DefaultParagraphFont"/>
    <w:link w:val="CommentText"/>
    <w:uiPriority w:val="99"/>
    <w:semiHidden/>
    <w:rsid w:val="007E6644"/>
    <w:rPr>
      <w:rFonts w:ascii="Calibri" w:eastAsia="Calibri" w:hAnsi="Calibri" w:cs="Calibri"/>
      <w:sz w:val="20"/>
      <w:szCs w:val="20"/>
      <w:lang w:val="en-AU"/>
    </w:rPr>
  </w:style>
  <w:style w:type="paragraph" w:styleId="CommentSubject">
    <w:name w:val="annotation subject"/>
    <w:basedOn w:val="CommentText"/>
    <w:next w:val="CommentText"/>
    <w:link w:val="CommentSubjectChar"/>
    <w:uiPriority w:val="99"/>
    <w:semiHidden/>
    <w:unhideWhenUsed/>
    <w:rsid w:val="007E6644"/>
    <w:rPr>
      <w:b/>
      <w:bCs/>
    </w:rPr>
  </w:style>
  <w:style w:type="character" w:customStyle="1" w:styleId="CommentSubjectChar">
    <w:name w:val="Comment Subject Char"/>
    <w:basedOn w:val="CommentTextChar"/>
    <w:link w:val="CommentSubject"/>
    <w:uiPriority w:val="99"/>
    <w:semiHidden/>
    <w:rsid w:val="007E6644"/>
    <w:rPr>
      <w:rFonts w:ascii="Calibri" w:eastAsia="Calibri" w:hAnsi="Calibri" w:cs="Calibri"/>
      <w:b/>
      <w:bCs/>
      <w:sz w:val="20"/>
      <w:szCs w:val="20"/>
      <w:lang w:val="en-AU"/>
    </w:rPr>
  </w:style>
  <w:style w:type="paragraph" w:styleId="BalloonText">
    <w:name w:val="Balloon Text"/>
    <w:basedOn w:val="Normal"/>
    <w:link w:val="BalloonTextChar"/>
    <w:uiPriority w:val="99"/>
    <w:semiHidden/>
    <w:unhideWhenUsed/>
    <w:rsid w:val="007E6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644"/>
    <w:rPr>
      <w:rFonts w:ascii="Tahoma" w:eastAsia="Calibri" w:hAnsi="Tahoma" w:cs="Tahoma"/>
      <w:sz w:val="16"/>
      <w:szCs w:val="16"/>
      <w:lang w:val="en-AU"/>
    </w:rPr>
  </w:style>
  <w:style w:type="paragraph" w:styleId="Header">
    <w:name w:val="header"/>
    <w:basedOn w:val="Normal"/>
    <w:link w:val="HeaderChar"/>
    <w:uiPriority w:val="99"/>
    <w:unhideWhenUsed/>
    <w:rsid w:val="00997C32"/>
    <w:pPr>
      <w:tabs>
        <w:tab w:val="center" w:pos="4703"/>
        <w:tab w:val="right" w:pos="9406"/>
      </w:tabs>
      <w:spacing w:after="0" w:line="240" w:lineRule="auto"/>
    </w:pPr>
  </w:style>
  <w:style w:type="character" w:customStyle="1" w:styleId="HeaderChar">
    <w:name w:val="Header Char"/>
    <w:basedOn w:val="DefaultParagraphFont"/>
    <w:link w:val="Header"/>
    <w:uiPriority w:val="99"/>
    <w:rsid w:val="00997C32"/>
    <w:rPr>
      <w:rFonts w:ascii="Calibri" w:eastAsia="Calibri" w:hAnsi="Calibri" w:cs="Calibr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2BE4"/>
    <w:rPr>
      <w:rFonts w:ascii="Calibri" w:eastAsia="Calibri" w:hAnsi="Calibri" w:cs="Calibri"/>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602BE4"/>
    <w:pPr>
      <w:ind w:left="720"/>
    </w:pPr>
  </w:style>
  <w:style w:type="table" w:styleId="Tabellenraster">
    <w:name w:val="Table Grid"/>
    <w:basedOn w:val="NormaleTabelle"/>
    <w:rsid w:val="00602B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rsid w:val="00602BE4"/>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602BE4"/>
    <w:rPr>
      <w:rFonts w:ascii="Calibri" w:eastAsia="Calibri" w:hAnsi="Calibri" w:cs="Calibri"/>
      <w:lang w:val="en-AU"/>
    </w:rPr>
  </w:style>
  <w:style w:type="paragraph" w:styleId="Funotentext">
    <w:name w:val="footnote text"/>
    <w:aliases w:val="Footnote Text Char2,Footnote Text Char Char1,Footnote Text Char1 Char Char,Footnote Text Char Char Char Char,Footnote Text Char1 Char Char Char Char,Footnote Text Char Char Char Char Char Char,Footnote Text Char1,f,fn,FN,脚注文字列 Char,WBR,ft"/>
    <w:basedOn w:val="Standard"/>
    <w:link w:val="FunotentextZchn"/>
    <w:uiPriority w:val="99"/>
    <w:semiHidden/>
    <w:unhideWhenUsed/>
    <w:rsid w:val="00602BE4"/>
    <w:rPr>
      <w:rFonts w:cs="Times New Roman"/>
      <w:sz w:val="20"/>
      <w:szCs w:val="20"/>
      <w:lang w:val="en-GB"/>
    </w:rPr>
  </w:style>
  <w:style w:type="character" w:customStyle="1" w:styleId="FunotentextZchn">
    <w:name w:val="Fußnotentext Zchn"/>
    <w:aliases w:val="Footnote Text Char2 Zchn,Footnote Text Char Char1 Zchn,Footnote Text Char1 Char Char Zchn,Footnote Text Char Char Char Char Zchn,Footnote Text Char1 Char Char Char Char Zchn,Footnote Text Char Char Char Char Char Char Zchn,f Zchn"/>
    <w:basedOn w:val="Absatz-Standardschriftart"/>
    <w:link w:val="Funotentext"/>
    <w:uiPriority w:val="99"/>
    <w:semiHidden/>
    <w:rsid w:val="00602BE4"/>
    <w:rPr>
      <w:rFonts w:ascii="Calibri" w:eastAsia="Calibri" w:hAnsi="Calibri" w:cs="Times New Roman"/>
      <w:sz w:val="20"/>
      <w:szCs w:val="20"/>
      <w:lang w:val="en-GB"/>
    </w:rPr>
  </w:style>
  <w:style w:type="character" w:styleId="Funotenzeichen">
    <w:name w:val="footnote reference"/>
    <w:aliases w:val="Footnote Reference1,ftref,16 Point,Superscript 6 Point,footnote ref,SUPERS,EN Footnote Reference,Footnote Reference Number,Style 6,(NECG) Footnote Reference,Ref,de nota al pie,Знак сноски-FN,Footnote Reference Superscript"/>
    <w:uiPriority w:val="99"/>
    <w:semiHidden/>
    <w:unhideWhenUsed/>
    <w:rsid w:val="00602BE4"/>
    <w:rPr>
      <w:vertAlign w:val="superscript"/>
    </w:rPr>
  </w:style>
  <w:style w:type="paragraph" w:customStyle="1" w:styleId="Listenabsatz1">
    <w:name w:val="Listenabsatz1"/>
    <w:basedOn w:val="Standard"/>
    <w:uiPriority w:val="99"/>
    <w:rsid w:val="00602BE4"/>
    <w:pPr>
      <w:suppressAutoHyphens/>
      <w:spacing w:after="0" w:line="240" w:lineRule="auto"/>
      <w:ind w:left="720"/>
    </w:pPr>
    <w:rPr>
      <w:rFonts w:ascii="Symbol" w:hAnsi="Symbol" w:cs="Symbol"/>
      <w:sz w:val="20"/>
      <w:szCs w:val="20"/>
      <w:lang w:val="ru-RU" w:eastAsia="de-DE"/>
    </w:rPr>
  </w:style>
  <w:style w:type="paragraph" w:customStyle="1" w:styleId="MediumGrid1-Accent21">
    <w:name w:val="Medium Grid 1 - Accent 21"/>
    <w:basedOn w:val="Standard"/>
    <w:uiPriority w:val="99"/>
    <w:rsid w:val="00602BE4"/>
    <w:pPr>
      <w:spacing w:after="0" w:line="240" w:lineRule="auto"/>
      <w:ind w:left="720"/>
    </w:pPr>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7E6644"/>
    <w:rPr>
      <w:sz w:val="16"/>
      <w:szCs w:val="16"/>
    </w:rPr>
  </w:style>
  <w:style w:type="paragraph" w:styleId="Kommentartext">
    <w:name w:val="annotation text"/>
    <w:basedOn w:val="Standard"/>
    <w:link w:val="KommentartextZchn"/>
    <w:uiPriority w:val="99"/>
    <w:semiHidden/>
    <w:unhideWhenUsed/>
    <w:rsid w:val="007E66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6644"/>
    <w:rPr>
      <w:rFonts w:ascii="Calibri" w:eastAsia="Calibri" w:hAnsi="Calibri" w:cs="Calibri"/>
      <w:sz w:val="20"/>
      <w:szCs w:val="20"/>
      <w:lang w:val="en-AU"/>
    </w:rPr>
  </w:style>
  <w:style w:type="paragraph" w:styleId="Kommentarthema">
    <w:name w:val="annotation subject"/>
    <w:basedOn w:val="Kommentartext"/>
    <w:next w:val="Kommentartext"/>
    <w:link w:val="KommentarthemaZchn"/>
    <w:uiPriority w:val="99"/>
    <w:semiHidden/>
    <w:unhideWhenUsed/>
    <w:rsid w:val="007E6644"/>
    <w:rPr>
      <w:b/>
      <w:bCs/>
    </w:rPr>
  </w:style>
  <w:style w:type="character" w:customStyle="1" w:styleId="KommentarthemaZchn">
    <w:name w:val="Kommentarthema Zchn"/>
    <w:basedOn w:val="KommentartextZchn"/>
    <w:link w:val="Kommentarthema"/>
    <w:uiPriority w:val="99"/>
    <w:semiHidden/>
    <w:rsid w:val="007E6644"/>
    <w:rPr>
      <w:rFonts w:ascii="Calibri" w:eastAsia="Calibri" w:hAnsi="Calibri" w:cs="Calibri"/>
      <w:b/>
      <w:bCs/>
      <w:sz w:val="20"/>
      <w:szCs w:val="20"/>
      <w:lang w:val="en-AU"/>
    </w:rPr>
  </w:style>
  <w:style w:type="paragraph" w:styleId="Sprechblasentext">
    <w:name w:val="Balloon Text"/>
    <w:basedOn w:val="Standard"/>
    <w:link w:val="SprechblasentextZchn"/>
    <w:uiPriority w:val="99"/>
    <w:semiHidden/>
    <w:unhideWhenUsed/>
    <w:rsid w:val="007E66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6644"/>
    <w:rPr>
      <w:rFonts w:ascii="Tahoma" w:eastAsia="Calibri" w:hAnsi="Tahoma" w:cs="Tahoma"/>
      <w:sz w:val="16"/>
      <w:szCs w:val="16"/>
      <w:lang w:val="en-AU"/>
    </w:rPr>
  </w:style>
  <w:style w:type="paragraph" w:styleId="Kopfzeile">
    <w:name w:val="header"/>
    <w:basedOn w:val="Standard"/>
    <w:link w:val="KopfzeileZchn"/>
    <w:uiPriority w:val="99"/>
    <w:unhideWhenUsed/>
    <w:rsid w:val="00997C3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97C32"/>
    <w:rPr>
      <w:rFonts w:ascii="Calibri" w:eastAsia="Calibri" w:hAnsi="Calibri" w:cs="Calibri"/>
      <w:lang w:val="en-AU"/>
    </w:rPr>
  </w:style>
</w:styles>
</file>

<file path=word/webSettings.xml><?xml version="1.0" encoding="utf-8"?>
<w:webSettings xmlns:r="http://schemas.openxmlformats.org/officeDocument/2006/relationships" xmlns:w="http://schemas.openxmlformats.org/wordprocessingml/2006/main">
  <w:divs>
    <w:div w:id="834804308">
      <w:bodyDiv w:val="1"/>
      <w:marLeft w:val="0"/>
      <w:marRight w:val="0"/>
      <w:marTop w:val="0"/>
      <w:marBottom w:val="0"/>
      <w:divBdr>
        <w:top w:val="none" w:sz="0" w:space="0" w:color="auto"/>
        <w:left w:val="none" w:sz="0" w:space="0" w:color="auto"/>
        <w:bottom w:val="none" w:sz="0" w:space="0" w:color="auto"/>
        <w:right w:val="none" w:sz="0" w:space="0" w:color="auto"/>
      </w:divBdr>
      <w:divsChild>
        <w:div w:id="1466194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6939</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Brot Für Die Welt</cp:lastModifiedBy>
  <cp:revision>2</cp:revision>
  <cp:lastPrinted>2014-05-08T03:48:00Z</cp:lastPrinted>
  <dcterms:created xsi:type="dcterms:W3CDTF">2014-05-09T08:38:00Z</dcterms:created>
  <dcterms:modified xsi:type="dcterms:W3CDTF">2014-05-09T08:38:00Z</dcterms:modified>
</cp:coreProperties>
</file>