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08" w:rsidRPr="00E94A53" w:rsidRDefault="00C953F2" w:rsidP="00C953F2">
      <w:pPr>
        <w:spacing w:after="0" w:line="240" w:lineRule="auto"/>
        <w:rPr>
          <w:b/>
        </w:rPr>
      </w:pPr>
      <w:r w:rsidRPr="00E94A53">
        <w:rPr>
          <w:b/>
        </w:rPr>
        <w:t>Terms of Reference</w:t>
      </w:r>
    </w:p>
    <w:p w:rsidR="00C953F2" w:rsidRPr="00E94A53" w:rsidRDefault="00C953F2" w:rsidP="00C953F2">
      <w:pPr>
        <w:spacing w:after="0" w:line="240" w:lineRule="auto"/>
        <w:rPr>
          <w:b/>
        </w:rPr>
      </w:pPr>
    </w:p>
    <w:p w:rsidR="00C953F2" w:rsidRPr="00E94A53" w:rsidRDefault="00C953F2" w:rsidP="00C953F2">
      <w:pPr>
        <w:spacing w:after="0" w:line="240" w:lineRule="auto"/>
        <w:rPr>
          <w:b/>
        </w:rPr>
      </w:pPr>
      <w:r w:rsidRPr="00E94A53">
        <w:rPr>
          <w:b/>
        </w:rPr>
        <w:t>Final Evaluation: Asian Cities Climate Change Resilience Network Youth Program, Vietnam (“AYIP”)</w:t>
      </w:r>
    </w:p>
    <w:p w:rsidR="00C953F2" w:rsidRPr="00E94A53" w:rsidRDefault="00C953F2" w:rsidP="00C953F2">
      <w:pPr>
        <w:spacing w:after="0" w:line="240" w:lineRule="auto"/>
        <w:rPr>
          <w:b/>
        </w:rPr>
      </w:pPr>
    </w:p>
    <w:p w:rsidR="00C953F2" w:rsidRPr="00E94A53" w:rsidRDefault="00C953F2" w:rsidP="00C953F2">
      <w:pPr>
        <w:spacing w:after="0" w:line="240" w:lineRule="auto"/>
        <w:rPr>
          <w:b/>
        </w:rPr>
      </w:pPr>
      <w:r w:rsidRPr="00E94A53">
        <w:rPr>
          <w:b/>
        </w:rPr>
        <w:t>February 2014</w:t>
      </w:r>
    </w:p>
    <w:p w:rsidR="00C953F2" w:rsidRDefault="00C953F2" w:rsidP="00E94A53">
      <w:pPr>
        <w:pBdr>
          <w:bottom w:val="single" w:sz="4" w:space="1" w:color="auto"/>
        </w:pBdr>
        <w:spacing w:after="0" w:line="240" w:lineRule="auto"/>
      </w:pPr>
    </w:p>
    <w:p w:rsidR="00E94A53" w:rsidRDefault="00E94A53" w:rsidP="00C953F2">
      <w:pPr>
        <w:spacing w:after="0" w:line="240" w:lineRule="auto"/>
      </w:pPr>
    </w:p>
    <w:p w:rsidR="00C953F2" w:rsidRPr="00E94A53" w:rsidRDefault="00E94A53" w:rsidP="00C953F2">
      <w:pPr>
        <w:spacing w:after="0" w:line="240" w:lineRule="auto"/>
        <w:rPr>
          <w:u w:val="single"/>
        </w:rPr>
      </w:pPr>
      <w:r>
        <w:rPr>
          <w:u w:val="single"/>
        </w:rPr>
        <w:t xml:space="preserve">General </w:t>
      </w:r>
      <w:r w:rsidR="007003AC" w:rsidRPr="00E94A53">
        <w:rPr>
          <w:u w:val="single"/>
        </w:rPr>
        <w:t>Methodology</w:t>
      </w:r>
    </w:p>
    <w:p w:rsidR="00C953F2" w:rsidRDefault="00C953F2" w:rsidP="00C953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953F2" w:rsidRPr="00E94A53" w:rsidRDefault="00C953F2" w:rsidP="00E94A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libri" w:hAnsi="Calibri" w:cs="Calibri"/>
        </w:rPr>
      </w:pPr>
      <w:r w:rsidRPr="00E94A53">
        <w:rPr>
          <w:rFonts w:ascii="Calibri" w:hAnsi="Calibri" w:cs="Calibri"/>
        </w:rPr>
        <w:t>This is a participatory evaluation, engaging the main stakeholders of the project.</w:t>
      </w:r>
    </w:p>
    <w:p w:rsidR="00C953F2" w:rsidRPr="00E94A53" w:rsidRDefault="00C953F2" w:rsidP="00E94A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libri" w:hAnsi="Calibri" w:cs="Calibri"/>
        </w:rPr>
      </w:pPr>
      <w:r w:rsidRPr="00E94A53">
        <w:rPr>
          <w:rFonts w:ascii="Calibri" w:hAnsi="Calibri" w:cs="Calibri"/>
        </w:rPr>
        <w:t xml:space="preserve">The evaluation report will </w:t>
      </w:r>
      <w:r w:rsidR="00CB6D11">
        <w:rPr>
          <w:rFonts w:ascii="Calibri" w:hAnsi="Calibri" w:cs="Calibri"/>
        </w:rPr>
        <w:t xml:space="preserve">document </w:t>
      </w:r>
      <w:r w:rsidR="007003AC" w:rsidRPr="00E94A53">
        <w:rPr>
          <w:rFonts w:ascii="Calibri" w:hAnsi="Calibri" w:cs="Calibri"/>
        </w:rPr>
        <w:t xml:space="preserve">points of view in three disaggregated categories: 1) </w:t>
      </w:r>
      <w:r w:rsidRPr="00E94A53">
        <w:rPr>
          <w:rFonts w:ascii="Calibri" w:hAnsi="Calibri" w:cs="Calibri"/>
        </w:rPr>
        <w:t>the viewpoints of youth</w:t>
      </w:r>
      <w:r w:rsidR="007003AC" w:rsidRPr="00E94A53">
        <w:rPr>
          <w:rFonts w:ascii="Calibri" w:hAnsi="Calibri" w:cs="Calibri"/>
        </w:rPr>
        <w:t xml:space="preserve"> themselves; 2) </w:t>
      </w:r>
      <w:r w:rsidRPr="00E94A53">
        <w:rPr>
          <w:rFonts w:ascii="Calibri" w:hAnsi="Calibri" w:cs="Calibri"/>
        </w:rPr>
        <w:t xml:space="preserve">the viewpoints of other main </w:t>
      </w:r>
      <w:r w:rsidR="007003AC" w:rsidRPr="00E94A53">
        <w:rPr>
          <w:rFonts w:ascii="Calibri" w:hAnsi="Calibri" w:cs="Calibri"/>
        </w:rPr>
        <w:t xml:space="preserve">project </w:t>
      </w:r>
      <w:r w:rsidRPr="00E94A53">
        <w:rPr>
          <w:rFonts w:ascii="Calibri" w:hAnsi="Calibri" w:cs="Calibri"/>
        </w:rPr>
        <w:t>stakeholders</w:t>
      </w:r>
      <w:r w:rsidR="007003AC" w:rsidRPr="00E94A53">
        <w:rPr>
          <w:rFonts w:ascii="Calibri" w:hAnsi="Calibri" w:cs="Calibri"/>
        </w:rPr>
        <w:t xml:space="preserve">; 3) </w:t>
      </w:r>
      <w:r w:rsidRPr="00E94A53">
        <w:rPr>
          <w:rFonts w:ascii="Calibri" w:hAnsi="Calibri" w:cs="Calibri"/>
        </w:rPr>
        <w:t>the viewpoint of the evaluator.  It will give equal attention to the viewpoints of women and men.</w:t>
      </w:r>
      <w:r w:rsidR="007003AC" w:rsidRPr="00E94A53">
        <w:rPr>
          <w:rFonts w:ascii="Calibri" w:hAnsi="Calibri" w:cs="Calibri"/>
        </w:rPr>
        <w:t xml:space="preserve">  The full expected format of the report is attached to this TOR.</w:t>
      </w:r>
    </w:p>
    <w:p w:rsidR="007003AC" w:rsidRPr="00E94A53" w:rsidRDefault="00C953F2" w:rsidP="00E94A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libri" w:hAnsi="Calibri" w:cs="Calibri"/>
        </w:rPr>
      </w:pPr>
      <w:r w:rsidRPr="00E94A53">
        <w:rPr>
          <w:rFonts w:ascii="Calibri" w:hAnsi="Calibri" w:cs="Calibri"/>
        </w:rPr>
        <w:t>The evaluat</w:t>
      </w:r>
      <w:r w:rsidR="007003AC" w:rsidRPr="00E94A53">
        <w:rPr>
          <w:rFonts w:ascii="Calibri" w:hAnsi="Calibri" w:cs="Calibri"/>
        </w:rPr>
        <w:t xml:space="preserve">or will </w:t>
      </w:r>
      <w:r w:rsidR="00CB6D11">
        <w:rPr>
          <w:rFonts w:ascii="Calibri" w:hAnsi="Calibri" w:cs="Calibri"/>
        </w:rPr>
        <w:t xml:space="preserve">make a first </w:t>
      </w:r>
      <w:r w:rsidR="007003AC" w:rsidRPr="00E94A53">
        <w:rPr>
          <w:rFonts w:ascii="Calibri" w:hAnsi="Calibri" w:cs="Calibri"/>
        </w:rPr>
        <w:t xml:space="preserve">draft his/her report </w:t>
      </w:r>
      <w:r w:rsidR="00CB6D11">
        <w:rPr>
          <w:rFonts w:ascii="Calibri" w:hAnsi="Calibri" w:cs="Calibri"/>
        </w:rPr>
        <w:t xml:space="preserve">as a desk study and by telecommunication (phone, Skype) from </w:t>
      </w:r>
      <w:r w:rsidR="007003AC" w:rsidRPr="00E94A53">
        <w:rPr>
          <w:rFonts w:ascii="Calibri" w:hAnsi="Calibri" w:cs="Calibri"/>
        </w:rPr>
        <w:t>Hanoi.  He/she will t</w:t>
      </w:r>
      <w:r w:rsidR="00CB6D11">
        <w:rPr>
          <w:rFonts w:ascii="Calibri" w:hAnsi="Calibri" w:cs="Calibri"/>
        </w:rPr>
        <w:t>hen t</w:t>
      </w:r>
      <w:r w:rsidR="007003AC" w:rsidRPr="00E94A53">
        <w:rPr>
          <w:rFonts w:ascii="Calibri" w:hAnsi="Calibri" w:cs="Calibri"/>
        </w:rPr>
        <w:t xml:space="preserve">ravel to the </w:t>
      </w:r>
      <w:r w:rsidR="00CB6D11">
        <w:rPr>
          <w:rFonts w:ascii="Calibri" w:hAnsi="Calibri" w:cs="Calibri"/>
        </w:rPr>
        <w:t xml:space="preserve">project </w:t>
      </w:r>
      <w:r w:rsidR="007003AC" w:rsidRPr="00E94A53">
        <w:rPr>
          <w:rFonts w:ascii="Calibri" w:hAnsi="Calibri" w:cs="Calibri"/>
        </w:rPr>
        <w:t xml:space="preserve">‘final workshop’ in (Da Nang or Quy Nhon?) to </w:t>
      </w:r>
      <w:r w:rsidR="00CB6D11">
        <w:rPr>
          <w:rFonts w:ascii="Calibri" w:hAnsi="Calibri" w:cs="Calibri"/>
        </w:rPr>
        <w:t xml:space="preserve">hear the reports of the project, to further clarify issues with the stakeholders, and to </w:t>
      </w:r>
      <w:r w:rsidR="007003AC" w:rsidRPr="00E94A53">
        <w:rPr>
          <w:rFonts w:ascii="Calibri" w:hAnsi="Calibri" w:cs="Calibri"/>
        </w:rPr>
        <w:t>finalise the report.</w:t>
      </w:r>
    </w:p>
    <w:p w:rsidR="007003AC" w:rsidRDefault="007003AC" w:rsidP="00C953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953F2" w:rsidRPr="00E94A53" w:rsidRDefault="00CB6D11" w:rsidP="00C953F2">
      <w:pPr>
        <w:spacing w:after="0" w:line="240" w:lineRule="auto"/>
        <w:rPr>
          <w:u w:val="single"/>
        </w:rPr>
      </w:pPr>
      <w:r>
        <w:rPr>
          <w:u w:val="single"/>
        </w:rPr>
        <w:t xml:space="preserve">Evaluation </w:t>
      </w:r>
      <w:r w:rsidR="00C953F2" w:rsidRPr="00E94A53">
        <w:rPr>
          <w:u w:val="single"/>
        </w:rPr>
        <w:t>Objectives</w:t>
      </w:r>
    </w:p>
    <w:p w:rsidR="00C953F2" w:rsidRDefault="00C953F2" w:rsidP="00C953F2">
      <w:pPr>
        <w:spacing w:after="0" w:line="240" w:lineRule="auto"/>
      </w:pPr>
    </w:p>
    <w:p w:rsidR="007003AC" w:rsidRPr="007003AC" w:rsidRDefault="007003AC" w:rsidP="00E94A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</w:rPr>
      </w:pPr>
      <w:r w:rsidRPr="007003AC">
        <w:rPr>
          <w:rFonts w:ascii="Calibri" w:hAnsi="Calibri" w:cs="Calibri"/>
        </w:rPr>
        <w:t>To document how far AYIP achieved its objectives</w:t>
      </w:r>
      <w:r w:rsidR="00E94A53">
        <w:rPr>
          <w:rFonts w:ascii="Calibri" w:hAnsi="Calibri" w:cs="Calibri"/>
        </w:rPr>
        <w:t xml:space="preserve"> and outcomes</w:t>
      </w:r>
      <w:r w:rsidRPr="007003AC">
        <w:rPr>
          <w:rFonts w:ascii="Calibri" w:hAnsi="Calibri" w:cs="Calibri"/>
        </w:rPr>
        <w:t>, which were:</w:t>
      </w:r>
    </w:p>
    <w:p w:rsidR="007003AC" w:rsidRDefault="007003AC" w:rsidP="00E94A5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</w:rPr>
      </w:pPr>
    </w:p>
    <w:p w:rsidR="00E94A53" w:rsidRPr="00CB6D11" w:rsidRDefault="00CB6D11" w:rsidP="00E94A53">
      <w:pPr>
        <w:pStyle w:val="ArupCauseBulletNumbers"/>
        <w:tabs>
          <w:tab w:val="clear" w:pos="425"/>
          <w:tab w:val="left" w:pos="709"/>
        </w:tabs>
        <w:spacing w:beforeLines="0"/>
        <w:ind w:left="420"/>
        <w:rPr>
          <w:rFonts w:ascii="Calibri" w:hAnsi="Calibri"/>
          <w:b w:val="0"/>
          <w:i/>
        </w:rPr>
      </w:pPr>
      <w:r w:rsidRPr="00CB6D11">
        <w:rPr>
          <w:rFonts w:ascii="Calibri" w:hAnsi="Calibri"/>
          <w:b w:val="0"/>
          <w:i/>
        </w:rPr>
        <w:t>AYIP o</w:t>
      </w:r>
      <w:r w:rsidR="00E94A53" w:rsidRPr="00CB6D11">
        <w:rPr>
          <w:rFonts w:ascii="Calibri" w:hAnsi="Calibri"/>
          <w:b w:val="0"/>
          <w:i/>
        </w:rPr>
        <w:t>bjectives</w:t>
      </w:r>
    </w:p>
    <w:p w:rsidR="00E94A53" w:rsidRDefault="00E94A53" w:rsidP="00CB6D11">
      <w:pPr>
        <w:pStyle w:val="ArupCauseBulletNumbers"/>
        <w:numPr>
          <w:ilvl w:val="0"/>
          <w:numId w:val="3"/>
        </w:numPr>
        <w:tabs>
          <w:tab w:val="clear" w:pos="425"/>
          <w:tab w:val="left" w:pos="709"/>
        </w:tabs>
        <w:spacing w:beforeLines="0"/>
        <w:ind w:left="1134" w:hanging="708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To enable ACCCRN and Local Youth to engage as strategic partners</w:t>
      </w:r>
    </w:p>
    <w:p w:rsidR="00E94A53" w:rsidRDefault="00E94A53" w:rsidP="00CB6D11">
      <w:pPr>
        <w:pStyle w:val="ArupCauseBulletNumbers"/>
        <w:numPr>
          <w:ilvl w:val="0"/>
          <w:numId w:val="3"/>
        </w:numPr>
        <w:tabs>
          <w:tab w:val="clear" w:pos="425"/>
          <w:tab w:val="left" w:pos="709"/>
        </w:tabs>
        <w:spacing w:beforeLines="0"/>
        <w:ind w:left="1134" w:hanging="708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To enable ACCCRN to build Urban Climate Change Resilience (UCCR) as perceived by Youth</w:t>
      </w:r>
    </w:p>
    <w:p w:rsidR="00CB6D11" w:rsidRDefault="00CB6D11" w:rsidP="00CB6D11">
      <w:pPr>
        <w:pStyle w:val="ArupCauseBulletNumbers"/>
        <w:tabs>
          <w:tab w:val="clear" w:pos="425"/>
          <w:tab w:val="left" w:pos="709"/>
        </w:tabs>
        <w:spacing w:beforeLines="0"/>
        <w:ind w:left="709"/>
        <w:rPr>
          <w:rFonts w:ascii="Calibri" w:hAnsi="Calibri"/>
          <w:b w:val="0"/>
        </w:rPr>
      </w:pPr>
    </w:p>
    <w:p w:rsidR="00E94A53" w:rsidRPr="00CB6D11" w:rsidRDefault="00CB6D11" w:rsidP="00CB6D11">
      <w:pPr>
        <w:pStyle w:val="ArupCauseBulletNumbers"/>
        <w:tabs>
          <w:tab w:val="clear" w:pos="425"/>
          <w:tab w:val="left" w:pos="426"/>
        </w:tabs>
        <w:spacing w:beforeLines="0"/>
        <w:rPr>
          <w:rFonts w:ascii="Calibri" w:hAnsi="Calibri"/>
          <w:b w:val="0"/>
          <w:i/>
        </w:rPr>
      </w:pPr>
      <w:r>
        <w:rPr>
          <w:rFonts w:ascii="Calibri" w:hAnsi="Calibri"/>
          <w:b w:val="0"/>
        </w:rPr>
        <w:tab/>
      </w:r>
      <w:r w:rsidRPr="00CB6D11">
        <w:rPr>
          <w:rFonts w:ascii="Calibri" w:hAnsi="Calibri"/>
          <w:b w:val="0"/>
          <w:i/>
        </w:rPr>
        <w:t>AYIP expected o</w:t>
      </w:r>
      <w:r w:rsidR="00E94A53" w:rsidRPr="00CB6D11">
        <w:rPr>
          <w:rFonts w:ascii="Calibri" w:hAnsi="Calibri"/>
          <w:b w:val="0"/>
          <w:i/>
        </w:rPr>
        <w:t>utcomes</w:t>
      </w:r>
    </w:p>
    <w:p w:rsidR="00E94A53" w:rsidRPr="005B7089" w:rsidRDefault="00E94A53" w:rsidP="00CB6D11">
      <w:pPr>
        <w:pStyle w:val="ListParagraph"/>
        <w:numPr>
          <w:ilvl w:val="0"/>
          <w:numId w:val="4"/>
        </w:numPr>
        <w:spacing w:after="0" w:line="240" w:lineRule="auto"/>
        <w:ind w:left="709" w:hanging="283"/>
        <w:rPr>
          <w:rFonts w:ascii="Calibri" w:hAnsi="Calibri"/>
        </w:rPr>
      </w:pPr>
      <w:r w:rsidRPr="005B7089">
        <w:rPr>
          <w:rFonts w:ascii="Calibri" w:hAnsi="Calibri"/>
        </w:rPr>
        <w:t>Multiplication of the number of non-government participants in ACCCRN in Vietnam</w:t>
      </w:r>
    </w:p>
    <w:p w:rsidR="00E94A53" w:rsidRPr="005B7089" w:rsidRDefault="00E94A53" w:rsidP="00CB6D11">
      <w:pPr>
        <w:pStyle w:val="ListParagraph"/>
        <w:numPr>
          <w:ilvl w:val="0"/>
          <w:numId w:val="4"/>
        </w:numPr>
        <w:spacing w:after="0" w:line="240" w:lineRule="auto"/>
        <w:ind w:left="709" w:hanging="283"/>
        <w:rPr>
          <w:rFonts w:ascii="Calibri" w:hAnsi="Calibri"/>
        </w:rPr>
      </w:pPr>
      <w:r w:rsidRPr="005B7089">
        <w:rPr>
          <w:rFonts w:ascii="Calibri" w:hAnsi="Calibri"/>
        </w:rPr>
        <w:t>A genuine network of ACCCRN participants, working through existing Youth networks</w:t>
      </w:r>
    </w:p>
    <w:p w:rsidR="00E94A53" w:rsidRPr="005B7089" w:rsidRDefault="00E94A53" w:rsidP="00CB6D11">
      <w:pPr>
        <w:pStyle w:val="ListParagraph"/>
        <w:numPr>
          <w:ilvl w:val="0"/>
          <w:numId w:val="4"/>
        </w:numPr>
        <w:spacing w:after="0" w:line="240" w:lineRule="auto"/>
        <w:ind w:left="709" w:hanging="283"/>
        <w:rPr>
          <w:rFonts w:ascii="Calibri" w:hAnsi="Calibri"/>
        </w:rPr>
      </w:pPr>
      <w:r w:rsidRPr="005B7089">
        <w:rPr>
          <w:rFonts w:ascii="Calibri" w:hAnsi="Calibri"/>
        </w:rPr>
        <w:t xml:space="preserve">A range of flourishing small-scale, youth-led, </w:t>
      </w:r>
      <w:r>
        <w:rPr>
          <w:rFonts w:ascii="Calibri" w:hAnsi="Calibri"/>
        </w:rPr>
        <w:t xml:space="preserve">UCCR </w:t>
      </w:r>
      <w:r w:rsidRPr="005B7089">
        <w:rPr>
          <w:rFonts w:ascii="Calibri" w:hAnsi="Calibri"/>
        </w:rPr>
        <w:t>initiatives</w:t>
      </w:r>
    </w:p>
    <w:p w:rsidR="00E94A53" w:rsidRPr="005B7089" w:rsidRDefault="00E94A53" w:rsidP="00CB6D11">
      <w:pPr>
        <w:pStyle w:val="ListParagraph"/>
        <w:numPr>
          <w:ilvl w:val="0"/>
          <w:numId w:val="4"/>
        </w:numPr>
        <w:spacing w:after="0" w:line="240" w:lineRule="auto"/>
        <w:ind w:left="709" w:hanging="283"/>
        <w:rPr>
          <w:rFonts w:ascii="Calibri" w:hAnsi="Calibri"/>
        </w:rPr>
      </w:pPr>
      <w:r w:rsidRPr="005B7089">
        <w:rPr>
          <w:rFonts w:ascii="Calibri" w:hAnsi="Calibri"/>
        </w:rPr>
        <w:t>Spread of CC awareness through local Youth networks, creating conditions for CBA</w:t>
      </w:r>
    </w:p>
    <w:p w:rsidR="00E94A53" w:rsidRPr="005B7089" w:rsidRDefault="00E94A53" w:rsidP="00CB6D11">
      <w:pPr>
        <w:pStyle w:val="ListParagraph"/>
        <w:numPr>
          <w:ilvl w:val="0"/>
          <w:numId w:val="4"/>
        </w:numPr>
        <w:spacing w:after="0" w:line="240" w:lineRule="auto"/>
        <w:ind w:left="709" w:hanging="283"/>
        <w:rPr>
          <w:rFonts w:ascii="Calibri" w:hAnsi="Calibri"/>
        </w:rPr>
      </w:pPr>
      <w:r w:rsidRPr="005B7089">
        <w:rPr>
          <w:rFonts w:ascii="Calibri" w:hAnsi="Calibri"/>
        </w:rPr>
        <w:t>City C</w:t>
      </w:r>
      <w:r>
        <w:rPr>
          <w:rFonts w:ascii="Calibri" w:hAnsi="Calibri"/>
        </w:rPr>
        <w:t>RSs receiving support from Youth G</w:t>
      </w:r>
      <w:r w:rsidRPr="005B7089">
        <w:rPr>
          <w:rFonts w:ascii="Calibri" w:hAnsi="Calibri"/>
        </w:rPr>
        <w:t xml:space="preserve">roups and </w:t>
      </w:r>
      <w:r>
        <w:rPr>
          <w:rFonts w:ascii="Calibri" w:hAnsi="Calibri"/>
        </w:rPr>
        <w:t>Youth I</w:t>
      </w:r>
      <w:r w:rsidRPr="005B7089">
        <w:rPr>
          <w:rFonts w:ascii="Calibri" w:hAnsi="Calibri"/>
        </w:rPr>
        <w:t>nitiatives</w:t>
      </w:r>
    </w:p>
    <w:p w:rsidR="00E94A53" w:rsidRDefault="00E94A53" w:rsidP="00CB6D11">
      <w:pPr>
        <w:pStyle w:val="ListParagraph"/>
        <w:numPr>
          <w:ilvl w:val="0"/>
          <w:numId w:val="4"/>
        </w:numPr>
        <w:spacing w:after="0" w:line="240" w:lineRule="auto"/>
        <w:ind w:left="709" w:hanging="283"/>
        <w:rPr>
          <w:rFonts w:ascii="Calibri" w:hAnsi="Calibri"/>
        </w:rPr>
      </w:pPr>
      <w:r w:rsidRPr="005B7089">
        <w:rPr>
          <w:rFonts w:ascii="Calibri" w:hAnsi="Calibri"/>
        </w:rPr>
        <w:t>The Rights of youth, to participate in decisions relating to CC resilience</w:t>
      </w:r>
      <w:r>
        <w:rPr>
          <w:rFonts w:ascii="Calibri" w:hAnsi="Calibri"/>
        </w:rPr>
        <w:t>,</w:t>
      </w:r>
      <w:r w:rsidRPr="005B7089">
        <w:rPr>
          <w:rFonts w:ascii="Calibri" w:hAnsi="Calibri"/>
        </w:rPr>
        <w:t xml:space="preserve"> are enhanced</w:t>
      </w:r>
    </w:p>
    <w:p w:rsidR="00E94A53" w:rsidRDefault="00E94A53" w:rsidP="00CB6D11">
      <w:pPr>
        <w:pStyle w:val="ListParagraph"/>
        <w:numPr>
          <w:ilvl w:val="0"/>
          <w:numId w:val="4"/>
        </w:numPr>
        <w:spacing w:after="0" w:line="240" w:lineRule="auto"/>
        <w:ind w:left="709" w:hanging="283"/>
        <w:rPr>
          <w:rFonts w:ascii="Calibri" w:hAnsi="Calibri"/>
        </w:rPr>
      </w:pPr>
      <w:r>
        <w:rPr>
          <w:rFonts w:ascii="Calibri" w:hAnsi="Calibri"/>
        </w:rPr>
        <w:t>New leads, lessons and innovations on building UCCR are uncovered</w:t>
      </w:r>
    </w:p>
    <w:p w:rsidR="00E94A53" w:rsidRDefault="00E94A53" w:rsidP="00E94A5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</w:rPr>
      </w:pPr>
    </w:p>
    <w:p w:rsidR="00E94A53" w:rsidRPr="00CB6D11" w:rsidRDefault="00E94A53" w:rsidP="00CB6D1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</w:rPr>
      </w:pPr>
      <w:r w:rsidRPr="00CB6D11">
        <w:rPr>
          <w:rFonts w:ascii="Calibri" w:hAnsi="Calibri" w:cs="Calibri"/>
        </w:rPr>
        <w:t xml:space="preserve">If </w:t>
      </w:r>
      <w:r w:rsidR="00CB6D11">
        <w:rPr>
          <w:rFonts w:ascii="Calibri" w:hAnsi="Calibri" w:cs="Calibri"/>
        </w:rPr>
        <w:t xml:space="preserve">the above </w:t>
      </w:r>
      <w:r w:rsidRPr="00CB6D11">
        <w:rPr>
          <w:rFonts w:ascii="Calibri" w:hAnsi="Calibri" w:cs="Calibri"/>
        </w:rPr>
        <w:t xml:space="preserve">objectives </w:t>
      </w:r>
      <w:r w:rsidR="00CB6D11">
        <w:rPr>
          <w:rFonts w:ascii="Calibri" w:hAnsi="Calibri" w:cs="Calibri"/>
        </w:rPr>
        <w:t xml:space="preserve">or outcomes </w:t>
      </w:r>
      <w:r w:rsidRPr="00CB6D11">
        <w:rPr>
          <w:rFonts w:ascii="Calibri" w:hAnsi="Calibri" w:cs="Calibri"/>
        </w:rPr>
        <w:t>were not achieved, then state why they were not achieved.</w:t>
      </w:r>
    </w:p>
    <w:p w:rsidR="00CB6D11" w:rsidRDefault="00CB6D11" w:rsidP="00CB6D11">
      <w:pPr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Calibri"/>
        </w:rPr>
      </w:pPr>
    </w:p>
    <w:p w:rsidR="00E94A53" w:rsidRPr="00CB6D11" w:rsidRDefault="00CB6D11" w:rsidP="00CB6D1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Describe </w:t>
      </w:r>
      <w:r w:rsidR="00E94A53" w:rsidRPr="00CB6D11">
        <w:rPr>
          <w:rFonts w:ascii="Calibri" w:hAnsi="Calibri" w:cs="Calibri"/>
        </w:rPr>
        <w:t xml:space="preserve">any other achievements of AYIP which were not part of the original set of objectives. </w:t>
      </w:r>
    </w:p>
    <w:p w:rsidR="00E94A53" w:rsidRDefault="00E94A53" w:rsidP="00E94A5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</w:rPr>
      </w:pPr>
    </w:p>
    <w:p w:rsidR="00CB6D11" w:rsidRPr="00CB6D11" w:rsidRDefault="007003AC" w:rsidP="00CB6D1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hanging="425"/>
        <w:rPr>
          <w:rFonts w:ascii="Calibri" w:hAnsi="Calibri" w:cs="Calibri"/>
        </w:rPr>
      </w:pPr>
      <w:r w:rsidRPr="007003AC">
        <w:rPr>
          <w:rFonts w:ascii="Calibri" w:hAnsi="Calibri" w:cs="Calibri"/>
        </w:rPr>
        <w:t>To draw lessons learned on</w:t>
      </w:r>
      <w:r>
        <w:rPr>
          <w:rFonts w:ascii="Calibri" w:hAnsi="Calibri" w:cs="Calibri"/>
        </w:rPr>
        <w:t>:</w:t>
      </w:r>
    </w:p>
    <w:p w:rsidR="007003AC" w:rsidRDefault="007003AC" w:rsidP="00CB6D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09" w:hanging="283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nature and potential of youth’s contribution to building </w:t>
      </w:r>
      <w:r w:rsidRPr="007003AC">
        <w:rPr>
          <w:rFonts w:ascii="Calibri" w:hAnsi="Calibri" w:cs="Calibri"/>
        </w:rPr>
        <w:t>U</w:t>
      </w:r>
      <w:r>
        <w:rPr>
          <w:rFonts w:ascii="Calibri" w:hAnsi="Calibri" w:cs="Calibri"/>
        </w:rPr>
        <w:t>rban Climate Change Resilience (U</w:t>
      </w:r>
      <w:r w:rsidRPr="007003AC">
        <w:rPr>
          <w:rFonts w:ascii="Calibri" w:hAnsi="Calibri" w:cs="Calibri"/>
        </w:rPr>
        <w:t>CCR</w:t>
      </w:r>
      <w:r>
        <w:rPr>
          <w:rFonts w:ascii="Calibri" w:hAnsi="Calibri" w:cs="Calibri"/>
        </w:rPr>
        <w:t>)</w:t>
      </w:r>
      <w:r w:rsidRPr="007003AC">
        <w:rPr>
          <w:rFonts w:ascii="Calibri" w:hAnsi="Calibri" w:cs="Calibri"/>
        </w:rPr>
        <w:t xml:space="preserve"> at the household, neighbo</w:t>
      </w:r>
      <w:r w:rsidR="00CB6D11">
        <w:rPr>
          <w:rFonts w:ascii="Calibri" w:hAnsi="Calibri" w:cs="Calibri"/>
        </w:rPr>
        <w:t>u</w:t>
      </w:r>
      <w:r w:rsidRPr="007003AC">
        <w:rPr>
          <w:rFonts w:ascii="Calibri" w:hAnsi="Calibri" w:cs="Calibri"/>
        </w:rPr>
        <w:t>rhood and local community level</w:t>
      </w:r>
    </w:p>
    <w:p w:rsidR="007003AC" w:rsidRDefault="007003AC" w:rsidP="00CB6D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nature of </w:t>
      </w:r>
      <w:r w:rsidRPr="007003AC">
        <w:rPr>
          <w:rFonts w:ascii="Calibri" w:hAnsi="Calibri" w:cs="Calibri"/>
        </w:rPr>
        <w:t xml:space="preserve">UCCR </w:t>
      </w:r>
      <w:r>
        <w:rPr>
          <w:rFonts w:ascii="Calibri" w:hAnsi="Calibri" w:cs="Calibri"/>
        </w:rPr>
        <w:t xml:space="preserve">in </w:t>
      </w:r>
      <w:r w:rsidRPr="007003AC">
        <w:rPr>
          <w:rFonts w:ascii="Calibri" w:hAnsi="Calibri" w:cs="Calibri"/>
        </w:rPr>
        <w:t>the eyes of Youth</w:t>
      </w:r>
    </w:p>
    <w:p w:rsidR="00E94A53" w:rsidRPr="00E94A53" w:rsidRDefault="007003AC" w:rsidP="00CB6D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</w:pPr>
      <w:r w:rsidRPr="007003AC">
        <w:rPr>
          <w:rFonts w:ascii="Calibri" w:hAnsi="Calibri" w:cs="Calibri"/>
        </w:rPr>
        <w:t>the relevance and effectiveness (or otherwise) of AYIP a</w:t>
      </w:r>
      <w:r w:rsidR="00E94A53">
        <w:rPr>
          <w:rFonts w:ascii="Calibri" w:hAnsi="Calibri" w:cs="Calibri"/>
        </w:rPr>
        <w:t>s a ‘community-based a</w:t>
      </w:r>
      <w:r w:rsidRPr="007003AC">
        <w:rPr>
          <w:rFonts w:ascii="Calibri" w:hAnsi="Calibri" w:cs="Calibri"/>
        </w:rPr>
        <w:t>pproach</w:t>
      </w:r>
      <w:r w:rsidR="00E94A53">
        <w:rPr>
          <w:rFonts w:ascii="Calibri" w:hAnsi="Calibri" w:cs="Calibri"/>
        </w:rPr>
        <w:t>’ to climate change adaptation</w:t>
      </w:r>
    </w:p>
    <w:p w:rsidR="007003AC" w:rsidRDefault="00E94A53" w:rsidP="00CB6D1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</w:pPr>
      <w:r>
        <w:t>Suggested ‘next steps’ for AYIP, either for continuation, or replication, or scaling up of any especially valuation individual youth initiatives</w:t>
      </w:r>
    </w:p>
    <w:p w:rsidR="007003AC" w:rsidRDefault="007003AC" w:rsidP="007003AC">
      <w:pPr>
        <w:spacing w:after="0" w:line="240" w:lineRule="auto"/>
      </w:pPr>
    </w:p>
    <w:p w:rsidR="00C953F2" w:rsidRPr="00E94A53" w:rsidRDefault="00C953F2" w:rsidP="00C953F2">
      <w:pPr>
        <w:spacing w:after="0" w:line="240" w:lineRule="auto"/>
        <w:rPr>
          <w:u w:val="single"/>
        </w:rPr>
      </w:pPr>
      <w:r w:rsidRPr="00E94A53">
        <w:rPr>
          <w:u w:val="single"/>
        </w:rPr>
        <w:t>Outputs</w:t>
      </w:r>
    </w:p>
    <w:p w:rsidR="00C953F2" w:rsidRDefault="00C953F2" w:rsidP="00C953F2">
      <w:pPr>
        <w:spacing w:after="0" w:line="240" w:lineRule="auto"/>
      </w:pPr>
    </w:p>
    <w:p w:rsidR="00E94A53" w:rsidRDefault="00E94A53" w:rsidP="00C953F2">
      <w:pPr>
        <w:spacing w:after="0" w:line="240" w:lineRule="auto"/>
      </w:pPr>
      <w:r>
        <w:lastRenderedPageBreak/>
        <w:t>Evaluation report</w:t>
      </w:r>
      <w:r w:rsidR="00CB6D11">
        <w:t xml:space="preserve">, </w:t>
      </w:r>
      <w:r w:rsidR="00F14DAA">
        <w:t xml:space="preserve">written in English, </w:t>
      </w:r>
      <w:r w:rsidR="00CB6D11">
        <w:t>according to the format attached.</w:t>
      </w:r>
      <w:r w:rsidR="00F14DAA">
        <w:t xml:space="preserve">  (CtC will have the report translated into Vietnamese after it has been finalised.)</w:t>
      </w:r>
    </w:p>
    <w:p w:rsidR="00E94A53" w:rsidRDefault="00E94A53" w:rsidP="00C953F2">
      <w:pPr>
        <w:spacing w:after="0" w:line="240" w:lineRule="auto"/>
      </w:pPr>
    </w:p>
    <w:p w:rsidR="00C953F2" w:rsidRPr="00E94A53" w:rsidRDefault="00C953F2" w:rsidP="00C953F2">
      <w:pPr>
        <w:spacing w:after="0" w:line="240" w:lineRule="auto"/>
        <w:rPr>
          <w:u w:val="single"/>
        </w:rPr>
      </w:pPr>
      <w:r w:rsidRPr="00E94A53">
        <w:rPr>
          <w:u w:val="single"/>
        </w:rPr>
        <w:t>Activities and Timeframe</w:t>
      </w:r>
    </w:p>
    <w:p w:rsidR="00C953F2" w:rsidRDefault="00C953F2" w:rsidP="00C953F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7654"/>
        <w:gridCol w:w="1054"/>
      </w:tblGrid>
      <w:tr w:rsidR="00F14DAA" w:rsidTr="00F14DAA">
        <w:tc>
          <w:tcPr>
            <w:tcW w:w="8188" w:type="dxa"/>
            <w:gridSpan w:val="2"/>
          </w:tcPr>
          <w:p w:rsidR="00F14DAA" w:rsidRPr="00F14DAA" w:rsidRDefault="00F14DAA" w:rsidP="00CB6D11">
            <w:pPr>
              <w:rPr>
                <w:i/>
              </w:rPr>
            </w:pPr>
            <w:r w:rsidRPr="00F14DAA">
              <w:rPr>
                <w:i/>
              </w:rPr>
              <w:t>Background</w:t>
            </w:r>
          </w:p>
        </w:tc>
        <w:tc>
          <w:tcPr>
            <w:tcW w:w="1054" w:type="dxa"/>
          </w:tcPr>
          <w:p w:rsidR="00F14DAA" w:rsidRDefault="00F14DAA" w:rsidP="00C953F2"/>
        </w:tc>
      </w:tr>
      <w:tr w:rsidR="00F14DAA" w:rsidTr="00F14DAA">
        <w:tc>
          <w:tcPr>
            <w:tcW w:w="534" w:type="dxa"/>
          </w:tcPr>
          <w:p w:rsidR="00F14DAA" w:rsidRDefault="00F14DAA" w:rsidP="00F50BD2">
            <w:r>
              <w:t>1.</w:t>
            </w:r>
          </w:p>
        </w:tc>
        <w:tc>
          <w:tcPr>
            <w:tcW w:w="7654" w:type="dxa"/>
          </w:tcPr>
          <w:p w:rsidR="00F14DAA" w:rsidRDefault="00F14DAA" w:rsidP="00F50BD2">
            <w:r>
              <w:t>Read the Project Document.  Discuss with UK Director.</w:t>
            </w:r>
            <w:r w:rsidR="00C15EA2">
              <w:t xml:space="preserve">  Read other project documentation in Hanoi.  Discuss with Vietnam Representative and Youth Program Manager.</w:t>
            </w:r>
          </w:p>
        </w:tc>
        <w:tc>
          <w:tcPr>
            <w:tcW w:w="1054" w:type="dxa"/>
          </w:tcPr>
          <w:p w:rsidR="00F14DAA" w:rsidRDefault="00C15EA2" w:rsidP="00F14DAA">
            <w:pPr>
              <w:jc w:val="right"/>
            </w:pPr>
            <w:r>
              <w:t>3</w:t>
            </w:r>
            <w:r w:rsidR="00F14DAA">
              <w:t xml:space="preserve"> day</w:t>
            </w:r>
            <w:r>
              <w:t>s</w:t>
            </w:r>
          </w:p>
        </w:tc>
      </w:tr>
      <w:tr w:rsidR="00F14DAA" w:rsidTr="00F14DAA">
        <w:tc>
          <w:tcPr>
            <w:tcW w:w="8188" w:type="dxa"/>
            <w:gridSpan w:val="2"/>
          </w:tcPr>
          <w:p w:rsidR="00F14DAA" w:rsidRPr="00F14DAA" w:rsidRDefault="00F14DAA" w:rsidP="00FE3211">
            <w:pPr>
              <w:rPr>
                <w:i/>
              </w:rPr>
            </w:pPr>
            <w:r w:rsidRPr="00F14DAA">
              <w:rPr>
                <w:i/>
              </w:rPr>
              <w:t>Evaluation and write-up</w:t>
            </w:r>
          </w:p>
        </w:tc>
        <w:tc>
          <w:tcPr>
            <w:tcW w:w="1054" w:type="dxa"/>
          </w:tcPr>
          <w:p w:rsidR="00F14DAA" w:rsidRDefault="00F14DAA" w:rsidP="00F14DAA">
            <w:pPr>
              <w:jc w:val="right"/>
            </w:pPr>
          </w:p>
        </w:tc>
      </w:tr>
      <w:tr w:rsidR="00F14DAA" w:rsidTr="00F14DAA">
        <w:tc>
          <w:tcPr>
            <w:tcW w:w="534" w:type="dxa"/>
          </w:tcPr>
          <w:p w:rsidR="00F14DAA" w:rsidRDefault="00C15EA2" w:rsidP="00C953F2">
            <w:r>
              <w:t>2</w:t>
            </w:r>
            <w:r w:rsidR="00F14DAA">
              <w:t>.</w:t>
            </w:r>
          </w:p>
        </w:tc>
        <w:tc>
          <w:tcPr>
            <w:tcW w:w="7654" w:type="dxa"/>
          </w:tcPr>
          <w:p w:rsidR="00F14DAA" w:rsidRDefault="00F14DAA" w:rsidP="00C953F2">
            <w:r>
              <w:t>Da Nang.  Phone and read and write</w:t>
            </w:r>
          </w:p>
        </w:tc>
        <w:tc>
          <w:tcPr>
            <w:tcW w:w="1054" w:type="dxa"/>
          </w:tcPr>
          <w:p w:rsidR="00F14DAA" w:rsidRDefault="00F14DAA" w:rsidP="00F14DAA">
            <w:pPr>
              <w:jc w:val="right"/>
            </w:pPr>
            <w:r>
              <w:t>2 days</w:t>
            </w:r>
          </w:p>
        </w:tc>
      </w:tr>
      <w:tr w:rsidR="00F14DAA" w:rsidTr="00F14DAA">
        <w:tc>
          <w:tcPr>
            <w:tcW w:w="534" w:type="dxa"/>
          </w:tcPr>
          <w:p w:rsidR="00F14DAA" w:rsidRDefault="00C15EA2" w:rsidP="00C953F2">
            <w:r>
              <w:t>3</w:t>
            </w:r>
            <w:r w:rsidR="00F14DAA">
              <w:t>.</w:t>
            </w:r>
          </w:p>
        </w:tc>
        <w:tc>
          <w:tcPr>
            <w:tcW w:w="7654" w:type="dxa"/>
          </w:tcPr>
          <w:p w:rsidR="00F14DAA" w:rsidRDefault="00F14DAA" w:rsidP="00C953F2">
            <w:r>
              <w:t>Quy Nhon.  Phone and read and write</w:t>
            </w:r>
          </w:p>
        </w:tc>
        <w:tc>
          <w:tcPr>
            <w:tcW w:w="1054" w:type="dxa"/>
          </w:tcPr>
          <w:p w:rsidR="00F14DAA" w:rsidRDefault="00F14DAA" w:rsidP="00F14DAA">
            <w:pPr>
              <w:jc w:val="right"/>
            </w:pPr>
            <w:r>
              <w:t>2 days</w:t>
            </w:r>
          </w:p>
        </w:tc>
      </w:tr>
      <w:tr w:rsidR="00F14DAA" w:rsidTr="00F14DAA">
        <w:tc>
          <w:tcPr>
            <w:tcW w:w="534" w:type="dxa"/>
          </w:tcPr>
          <w:p w:rsidR="00F14DAA" w:rsidRDefault="00C15EA2" w:rsidP="00C953F2">
            <w:r>
              <w:t>4</w:t>
            </w:r>
            <w:r w:rsidR="00F14DAA">
              <w:t>.</w:t>
            </w:r>
          </w:p>
        </w:tc>
        <w:tc>
          <w:tcPr>
            <w:tcW w:w="7654" w:type="dxa"/>
          </w:tcPr>
          <w:p w:rsidR="00F14DAA" w:rsidRDefault="00F14DAA" w:rsidP="00C953F2">
            <w:r>
              <w:t xml:space="preserve">Can </w:t>
            </w:r>
            <w:proofErr w:type="spellStart"/>
            <w:r>
              <w:t>Tho</w:t>
            </w:r>
            <w:proofErr w:type="spellEnd"/>
            <w:r>
              <w:t>.  Phone and read and write</w:t>
            </w:r>
          </w:p>
        </w:tc>
        <w:tc>
          <w:tcPr>
            <w:tcW w:w="1054" w:type="dxa"/>
          </w:tcPr>
          <w:p w:rsidR="00F14DAA" w:rsidRDefault="00F14DAA" w:rsidP="00F14DAA">
            <w:pPr>
              <w:jc w:val="right"/>
            </w:pPr>
            <w:r>
              <w:t>2 days</w:t>
            </w:r>
          </w:p>
        </w:tc>
      </w:tr>
      <w:tr w:rsidR="00F14DAA" w:rsidTr="00F14DAA">
        <w:tc>
          <w:tcPr>
            <w:tcW w:w="534" w:type="dxa"/>
          </w:tcPr>
          <w:p w:rsidR="00F14DAA" w:rsidRDefault="00C15EA2" w:rsidP="00C953F2">
            <w:r>
              <w:t>5</w:t>
            </w:r>
            <w:r w:rsidR="00F14DAA">
              <w:t>.</w:t>
            </w:r>
          </w:p>
        </w:tc>
        <w:tc>
          <w:tcPr>
            <w:tcW w:w="7654" w:type="dxa"/>
          </w:tcPr>
          <w:p w:rsidR="00F14DAA" w:rsidRDefault="00F14DAA" w:rsidP="00C953F2">
            <w:r>
              <w:t>Review, sorting and writing of first draft</w:t>
            </w:r>
          </w:p>
        </w:tc>
        <w:tc>
          <w:tcPr>
            <w:tcW w:w="1054" w:type="dxa"/>
          </w:tcPr>
          <w:p w:rsidR="00F14DAA" w:rsidRDefault="00F14DAA" w:rsidP="00F14DAA">
            <w:pPr>
              <w:jc w:val="right"/>
            </w:pPr>
            <w:r>
              <w:t>2 days</w:t>
            </w:r>
          </w:p>
        </w:tc>
      </w:tr>
      <w:tr w:rsidR="00F14DAA" w:rsidTr="00F14DAA">
        <w:tc>
          <w:tcPr>
            <w:tcW w:w="534" w:type="dxa"/>
          </w:tcPr>
          <w:p w:rsidR="00F14DAA" w:rsidRDefault="00C15EA2" w:rsidP="00C953F2">
            <w:r>
              <w:t>6</w:t>
            </w:r>
            <w:r w:rsidR="00F14DAA">
              <w:t>.</w:t>
            </w:r>
          </w:p>
        </w:tc>
        <w:tc>
          <w:tcPr>
            <w:tcW w:w="7654" w:type="dxa"/>
          </w:tcPr>
          <w:p w:rsidR="00F14DAA" w:rsidRDefault="00F14DAA" w:rsidP="00C953F2">
            <w:r>
              <w:t>Travel and attendance at ‘Final Workshop’</w:t>
            </w:r>
            <w:r w:rsidR="00C15EA2">
              <w:t>, and finalisation of draft report</w:t>
            </w:r>
          </w:p>
        </w:tc>
        <w:tc>
          <w:tcPr>
            <w:tcW w:w="1054" w:type="dxa"/>
          </w:tcPr>
          <w:p w:rsidR="00F14DAA" w:rsidRDefault="00F14DAA" w:rsidP="00F14DAA">
            <w:pPr>
              <w:jc w:val="right"/>
            </w:pPr>
            <w:r>
              <w:t>4 days</w:t>
            </w:r>
          </w:p>
        </w:tc>
      </w:tr>
      <w:tr w:rsidR="00F14DAA" w:rsidTr="00F14DAA">
        <w:tc>
          <w:tcPr>
            <w:tcW w:w="534" w:type="dxa"/>
          </w:tcPr>
          <w:p w:rsidR="00F14DAA" w:rsidRDefault="00C15EA2" w:rsidP="00C953F2">
            <w:r>
              <w:t>7</w:t>
            </w:r>
            <w:r w:rsidR="00F14DAA">
              <w:t>.</w:t>
            </w:r>
          </w:p>
        </w:tc>
        <w:tc>
          <w:tcPr>
            <w:tcW w:w="7654" w:type="dxa"/>
          </w:tcPr>
          <w:p w:rsidR="00F14DAA" w:rsidRDefault="00C15EA2" w:rsidP="00C15EA2">
            <w:r>
              <w:t>Adjustments to draft report, d</w:t>
            </w:r>
            <w:r w:rsidR="00F14DAA">
              <w:t>iscussion of draft report with CtC staff, and finalisation</w:t>
            </w:r>
            <w:r>
              <w:t xml:space="preserve"> of report</w:t>
            </w:r>
          </w:p>
        </w:tc>
        <w:tc>
          <w:tcPr>
            <w:tcW w:w="1054" w:type="dxa"/>
          </w:tcPr>
          <w:p w:rsidR="00F14DAA" w:rsidRDefault="00C15EA2" w:rsidP="00F14DAA">
            <w:pPr>
              <w:jc w:val="right"/>
            </w:pPr>
            <w:r>
              <w:t>3</w:t>
            </w:r>
            <w:r w:rsidR="00F14DAA">
              <w:t xml:space="preserve"> days</w:t>
            </w:r>
          </w:p>
        </w:tc>
      </w:tr>
      <w:tr w:rsidR="00F14DAA" w:rsidTr="006F0546">
        <w:tc>
          <w:tcPr>
            <w:tcW w:w="8188" w:type="dxa"/>
            <w:gridSpan w:val="2"/>
          </w:tcPr>
          <w:p w:rsidR="00F14DAA" w:rsidRPr="00F14DAA" w:rsidRDefault="00F14DAA" w:rsidP="00C953F2">
            <w:pPr>
              <w:rPr>
                <w:i/>
              </w:rPr>
            </w:pPr>
            <w:r w:rsidRPr="00F14DAA">
              <w:rPr>
                <w:i/>
              </w:rPr>
              <w:t>Total days</w:t>
            </w:r>
          </w:p>
        </w:tc>
        <w:tc>
          <w:tcPr>
            <w:tcW w:w="1054" w:type="dxa"/>
          </w:tcPr>
          <w:p w:rsidR="00F14DAA" w:rsidRDefault="00C15EA2" w:rsidP="00F14DAA">
            <w:pPr>
              <w:jc w:val="right"/>
            </w:pPr>
            <w:r>
              <w:t>18</w:t>
            </w:r>
            <w:r w:rsidR="00F14DAA">
              <w:t xml:space="preserve"> days</w:t>
            </w:r>
          </w:p>
        </w:tc>
      </w:tr>
    </w:tbl>
    <w:p w:rsidR="00C953F2" w:rsidRDefault="00C953F2" w:rsidP="00C953F2">
      <w:pPr>
        <w:spacing w:after="0" w:line="240" w:lineRule="auto"/>
      </w:pPr>
    </w:p>
    <w:p w:rsidR="00925147" w:rsidRPr="00925147" w:rsidRDefault="00C15EA2">
      <w:pPr>
        <w:rPr>
          <w:u w:val="single"/>
        </w:rPr>
      </w:pPr>
      <w:r>
        <w:rPr>
          <w:u w:val="single"/>
        </w:rPr>
        <w:t xml:space="preserve">Fee and </w:t>
      </w:r>
      <w:r w:rsidR="00925147" w:rsidRPr="00925147">
        <w:rPr>
          <w:u w:val="single"/>
        </w:rPr>
        <w:t>Payment terms</w:t>
      </w:r>
    </w:p>
    <w:p w:rsidR="00C15EA2" w:rsidRDefault="00C15EA2">
      <w:r>
        <w:t>USD 2,200 paid in VND, plus PIT, plus all expenses to attend ‘final workshop’.</w:t>
      </w:r>
    </w:p>
    <w:p w:rsidR="00F65049" w:rsidRDefault="00C15EA2">
      <w:r>
        <w:t xml:space="preserve">To be paid </w:t>
      </w:r>
      <w:r w:rsidR="00925147">
        <w:t>50% upon signing contract</w:t>
      </w:r>
      <w:r>
        <w:t xml:space="preserve"> and </w:t>
      </w:r>
      <w:r w:rsidR="00925147">
        <w:t>50% upon completion of final report and approval by the UK Director.</w:t>
      </w:r>
      <w:r w:rsidR="00685A07">
        <w:t xml:space="preserve">  The final report must be submitted to the UK Director by Friday 7</w:t>
      </w:r>
      <w:r w:rsidR="00685A07" w:rsidRPr="00685A07">
        <w:rPr>
          <w:vertAlign w:val="superscript"/>
        </w:rPr>
        <w:t>th</w:t>
      </w:r>
      <w:r w:rsidR="00685A07">
        <w:t xml:space="preserve"> March.</w:t>
      </w:r>
    </w:p>
    <w:p w:rsidR="00C15EA2" w:rsidRDefault="00C15EA2" w:rsidP="00C953F2">
      <w:pPr>
        <w:spacing w:after="0" w:line="240" w:lineRule="auto"/>
        <w:rPr>
          <w:b/>
        </w:rPr>
      </w:pPr>
    </w:p>
    <w:p w:rsidR="00F14DAA" w:rsidRPr="00845EE1" w:rsidRDefault="00F65049" w:rsidP="00C953F2">
      <w:pPr>
        <w:spacing w:after="0" w:line="240" w:lineRule="auto"/>
        <w:rPr>
          <w:b/>
        </w:rPr>
      </w:pPr>
      <w:r w:rsidRPr="00845EE1">
        <w:rPr>
          <w:b/>
        </w:rPr>
        <w:t>AYIP Evaluation Report, Format</w:t>
      </w:r>
    </w:p>
    <w:p w:rsidR="00F14DAA" w:rsidRDefault="00F14DAA" w:rsidP="00C953F2">
      <w:pPr>
        <w:spacing w:after="0" w:line="240" w:lineRule="auto"/>
      </w:pPr>
    </w:p>
    <w:p w:rsidR="00F65049" w:rsidRPr="00845EE1" w:rsidRDefault="00F65049" w:rsidP="00C953F2">
      <w:pPr>
        <w:spacing w:after="0" w:line="240" w:lineRule="auto"/>
        <w:rPr>
          <w:u w:val="single"/>
        </w:rPr>
      </w:pPr>
      <w:r w:rsidRPr="00845EE1">
        <w:rPr>
          <w:u w:val="single"/>
        </w:rPr>
        <w:t>General</w:t>
      </w:r>
    </w:p>
    <w:p w:rsidR="00F65049" w:rsidRDefault="00F65049" w:rsidP="00C953F2">
      <w:pPr>
        <w:spacing w:after="0" w:line="240" w:lineRule="auto"/>
      </w:pPr>
    </w:p>
    <w:p w:rsidR="00F14DAA" w:rsidRDefault="00F65049" w:rsidP="00C953F2">
      <w:pPr>
        <w:spacing w:after="0" w:line="240" w:lineRule="auto"/>
      </w:pPr>
      <w:r>
        <w:t>A4 paper, size 11 font, single line spacing.</w:t>
      </w:r>
    </w:p>
    <w:p w:rsidR="00F65049" w:rsidRDefault="00F65049" w:rsidP="00C953F2">
      <w:pPr>
        <w:spacing w:after="0" w:line="240" w:lineRule="auto"/>
      </w:pPr>
    </w:p>
    <w:p w:rsidR="00F65049" w:rsidRPr="00845EE1" w:rsidRDefault="00F65049" w:rsidP="00C953F2">
      <w:pPr>
        <w:spacing w:after="0" w:line="240" w:lineRule="auto"/>
        <w:rPr>
          <w:u w:val="single"/>
        </w:rPr>
      </w:pPr>
      <w:r w:rsidRPr="00845EE1">
        <w:rPr>
          <w:u w:val="single"/>
        </w:rPr>
        <w:t>Sections</w:t>
      </w:r>
    </w:p>
    <w:p w:rsidR="00F65049" w:rsidRDefault="00F65049" w:rsidP="00C953F2">
      <w:pPr>
        <w:spacing w:after="0" w:line="240" w:lineRule="auto"/>
      </w:pPr>
    </w:p>
    <w:p w:rsidR="00F65049" w:rsidRDefault="00F65049" w:rsidP="00845EE1">
      <w:pPr>
        <w:pStyle w:val="ListParagraph"/>
        <w:numPr>
          <w:ilvl w:val="0"/>
          <w:numId w:val="6"/>
        </w:numPr>
        <w:spacing w:after="0" w:line="240" w:lineRule="auto"/>
        <w:ind w:left="426" w:hanging="426"/>
      </w:pPr>
      <w:r>
        <w:t>Executive Summary</w:t>
      </w:r>
    </w:p>
    <w:p w:rsidR="00F65049" w:rsidRDefault="00F65049" w:rsidP="00845EE1">
      <w:pPr>
        <w:spacing w:after="0" w:line="240" w:lineRule="auto"/>
        <w:ind w:firstLine="426"/>
      </w:pPr>
      <w:r>
        <w:t>(approx. 1 full page)</w:t>
      </w:r>
    </w:p>
    <w:p w:rsidR="00F65049" w:rsidRDefault="00F65049" w:rsidP="00C953F2">
      <w:pPr>
        <w:spacing w:after="0" w:line="240" w:lineRule="auto"/>
      </w:pPr>
    </w:p>
    <w:p w:rsidR="00F65049" w:rsidRDefault="00F65049" w:rsidP="00845EE1">
      <w:pPr>
        <w:pStyle w:val="ListParagraph"/>
        <w:numPr>
          <w:ilvl w:val="0"/>
          <w:numId w:val="6"/>
        </w:numPr>
        <w:spacing w:after="0" w:line="240" w:lineRule="auto"/>
        <w:ind w:left="426" w:hanging="426"/>
      </w:pPr>
      <w:r>
        <w:t>Process, timeframe and methodology of the evaluation</w:t>
      </w:r>
    </w:p>
    <w:p w:rsidR="00F65049" w:rsidRDefault="00F65049" w:rsidP="00845EE1">
      <w:pPr>
        <w:spacing w:after="0" w:line="240" w:lineRule="auto"/>
        <w:ind w:firstLine="426"/>
      </w:pPr>
      <w:r>
        <w:t>(</w:t>
      </w:r>
      <w:proofErr w:type="gramStart"/>
      <w:r w:rsidR="00845EE1">
        <w:t>between</w:t>
      </w:r>
      <w:proofErr w:type="gramEnd"/>
      <w:r w:rsidR="00845EE1">
        <w:t xml:space="preserve"> </w:t>
      </w:r>
      <w:r>
        <w:t>1</w:t>
      </w:r>
      <w:r w:rsidR="00845EE1">
        <w:t>.0</w:t>
      </w:r>
      <w:r>
        <w:t xml:space="preserve"> </w:t>
      </w:r>
      <w:r w:rsidR="00845EE1">
        <w:t>and</w:t>
      </w:r>
      <w:r>
        <w:t xml:space="preserve"> 1.5 full pages)</w:t>
      </w:r>
    </w:p>
    <w:p w:rsidR="00F65049" w:rsidRDefault="00F65049" w:rsidP="00C953F2">
      <w:pPr>
        <w:spacing w:after="0" w:line="240" w:lineRule="auto"/>
      </w:pPr>
    </w:p>
    <w:p w:rsidR="00F65049" w:rsidRDefault="00F65049" w:rsidP="00845EE1">
      <w:pPr>
        <w:pStyle w:val="ListParagraph"/>
        <w:numPr>
          <w:ilvl w:val="0"/>
          <w:numId w:val="6"/>
        </w:numPr>
        <w:spacing w:after="0" w:line="240" w:lineRule="auto"/>
        <w:ind w:left="426" w:hanging="426"/>
      </w:pPr>
      <w:r>
        <w:t>How far did AYIP reach its objectives?</w:t>
      </w:r>
    </w:p>
    <w:p w:rsidR="00F65049" w:rsidRDefault="00F65049" w:rsidP="00845EE1">
      <w:pPr>
        <w:spacing w:after="0" w:line="240" w:lineRule="auto"/>
        <w:ind w:left="426"/>
      </w:pPr>
      <w:r>
        <w:t>Divide into three sections: Points of view of Youth, point of view of other stakeholders, summary and point of view of the evaluator.  (</w:t>
      </w:r>
      <w:proofErr w:type="gramStart"/>
      <w:r w:rsidR="00925147">
        <w:t>between</w:t>
      </w:r>
      <w:proofErr w:type="gramEnd"/>
      <w:r w:rsidR="00925147">
        <w:t xml:space="preserve"> </w:t>
      </w:r>
      <w:r>
        <w:t xml:space="preserve">3 </w:t>
      </w:r>
      <w:r w:rsidR="00925147">
        <w:t xml:space="preserve">and 4 </w:t>
      </w:r>
      <w:r>
        <w:t>pages)</w:t>
      </w:r>
    </w:p>
    <w:p w:rsidR="00F65049" w:rsidRDefault="00F65049" w:rsidP="00C953F2">
      <w:pPr>
        <w:spacing w:after="0" w:line="240" w:lineRule="auto"/>
      </w:pPr>
    </w:p>
    <w:p w:rsidR="00F65049" w:rsidRDefault="00F65049" w:rsidP="00845EE1">
      <w:pPr>
        <w:pStyle w:val="ListParagraph"/>
        <w:numPr>
          <w:ilvl w:val="0"/>
          <w:numId w:val="6"/>
        </w:numPr>
        <w:spacing w:after="0" w:line="240" w:lineRule="auto"/>
        <w:ind w:left="426" w:hanging="426"/>
      </w:pPr>
      <w:r>
        <w:t>How far did AYIP reach its expected outcomes?</w:t>
      </w:r>
    </w:p>
    <w:p w:rsidR="00F65049" w:rsidRDefault="00F65049" w:rsidP="00845EE1">
      <w:pPr>
        <w:spacing w:after="0" w:line="240" w:lineRule="auto"/>
        <w:ind w:left="426"/>
      </w:pPr>
      <w:r>
        <w:t>Divide into three sections: Points of view of Youth, point of view of other stakeholders, summary and point of view of the evaluator.  (</w:t>
      </w:r>
      <w:proofErr w:type="gramStart"/>
      <w:r w:rsidR="00925147">
        <w:t>between</w:t>
      </w:r>
      <w:proofErr w:type="gramEnd"/>
      <w:r w:rsidR="00925147">
        <w:t xml:space="preserve"> </w:t>
      </w:r>
      <w:r w:rsidR="00C15EA2">
        <w:t>5</w:t>
      </w:r>
      <w:r w:rsidR="00925147">
        <w:t xml:space="preserve"> and </w:t>
      </w:r>
      <w:r w:rsidR="00C15EA2">
        <w:t>7</w:t>
      </w:r>
      <w:r w:rsidR="00925147">
        <w:t xml:space="preserve"> pages)</w:t>
      </w:r>
    </w:p>
    <w:p w:rsidR="00F65049" w:rsidRDefault="00F65049" w:rsidP="00C953F2">
      <w:pPr>
        <w:spacing w:after="0" w:line="240" w:lineRule="auto"/>
      </w:pPr>
    </w:p>
    <w:p w:rsidR="00F65049" w:rsidRPr="00845EE1" w:rsidRDefault="00F65049" w:rsidP="00845EE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</w:rPr>
      </w:pPr>
      <w:r w:rsidRPr="00845EE1">
        <w:rPr>
          <w:rFonts w:ascii="Calibri" w:hAnsi="Calibri" w:cs="Calibri"/>
        </w:rPr>
        <w:t>Why some objectives and outcomes were not fully achieved</w:t>
      </w:r>
    </w:p>
    <w:p w:rsidR="00F65049" w:rsidRDefault="00845EE1" w:rsidP="00845EE1">
      <w:pPr>
        <w:autoSpaceDE w:val="0"/>
        <w:autoSpaceDN w:val="0"/>
        <w:adjustRightInd w:val="0"/>
        <w:spacing w:after="0" w:line="240" w:lineRule="auto"/>
        <w:ind w:firstLine="426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max</w:t>
      </w:r>
      <w:proofErr w:type="gramEnd"/>
      <w:r>
        <w:rPr>
          <w:rFonts w:ascii="Calibri" w:hAnsi="Calibri" w:cs="Calibri"/>
        </w:rPr>
        <w:t xml:space="preserve"> 2 pages)</w:t>
      </w:r>
    </w:p>
    <w:p w:rsidR="00845EE1" w:rsidRDefault="00845EE1" w:rsidP="00845E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45EE1" w:rsidRPr="00845EE1" w:rsidRDefault="00F65049" w:rsidP="00845EE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</w:rPr>
      </w:pPr>
      <w:r w:rsidRPr="00845EE1">
        <w:rPr>
          <w:rFonts w:ascii="Calibri" w:hAnsi="Calibri" w:cs="Calibri"/>
        </w:rPr>
        <w:t>Other achievements of AYIP which were not part of the original set of objectives</w:t>
      </w:r>
    </w:p>
    <w:p w:rsidR="00F65049" w:rsidRPr="00F65049" w:rsidRDefault="00845EE1" w:rsidP="00845EE1">
      <w:pPr>
        <w:autoSpaceDE w:val="0"/>
        <w:autoSpaceDN w:val="0"/>
        <w:adjustRightInd w:val="0"/>
        <w:spacing w:after="0" w:line="240" w:lineRule="auto"/>
        <w:ind w:firstLine="426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max</w:t>
      </w:r>
      <w:proofErr w:type="gramEnd"/>
      <w:r>
        <w:rPr>
          <w:rFonts w:ascii="Calibri" w:hAnsi="Calibri" w:cs="Calibri"/>
        </w:rPr>
        <w:t xml:space="preserve"> </w:t>
      </w:r>
      <w:r w:rsidR="00C15EA2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pages)</w:t>
      </w:r>
      <w:r w:rsidR="00F65049" w:rsidRPr="00F65049">
        <w:rPr>
          <w:rFonts w:ascii="Calibri" w:hAnsi="Calibri" w:cs="Calibri"/>
        </w:rPr>
        <w:t xml:space="preserve"> </w:t>
      </w:r>
    </w:p>
    <w:p w:rsidR="00F65049" w:rsidRDefault="00F65049" w:rsidP="00F65049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</w:rPr>
      </w:pPr>
    </w:p>
    <w:p w:rsidR="00845EE1" w:rsidRDefault="00845EE1" w:rsidP="00845EE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</w:rPr>
      </w:pPr>
      <w:r w:rsidRPr="00845EE1">
        <w:rPr>
          <w:rFonts w:ascii="Calibri" w:hAnsi="Calibri" w:cs="Calibri"/>
        </w:rPr>
        <w:t>Lessons Learned</w:t>
      </w:r>
    </w:p>
    <w:p w:rsidR="00845EE1" w:rsidRPr="00845EE1" w:rsidRDefault="00845EE1" w:rsidP="00845EE1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between</w:t>
      </w:r>
      <w:proofErr w:type="gramEnd"/>
      <w:r>
        <w:rPr>
          <w:rFonts w:ascii="Calibri" w:hAnsi="Calibri" w:cs="Calibri"/>
        </w:rPr>
        <w:t xml:space="preserve"> 4 and </w:t>
      </w:r>
      <w:r w:rsidR="00C15EA2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pages, in the following subsections)</w:t>
      </w:r>
    </w:p>
    <w:p w:rsidR="00F65049" w:rsidRPr="00845EE1" w:rsidRDefault="00845EE1" w:rsidP="00845EE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709" w:hanging="283"/>
        <w:rPr>
          <w:rFonts w:ascii="Calibri" w:hAnsi="Calibri" w:cs="Calibri"/>
        </w:rPr>
      </w:pPr>
      <w:r w:rsidRPr="00845EE1">
        <w:rPr>
          <w:rFonts w:ascii="Calibri" w:hAnsi="Calibri" w:cs="Calibri"/>
        </w:rPr>
        <w:t xml:space="preserve">On </w:t>
      </w:r>
      <w:r w:rsidR="00F65049" w:rsidRPr="00845EE1">
        <w:rPr>
          <w:rFonts w:ascii="Calibri" w:hAnsi="Calibri" w:cs="Calibri"/>
        </w:rPr>
        <w:t>the nature and potential of youth’s contribution to building Urban Climate Change Resilience (UCCR) at the household, neighbourhood and local community level</w:t>
      </w:r>
    </w:p>
    <w:p w:rsidR="00F65049" w:rsidRPr="00845EE1" w:rsidRDefault="00845EE1" w:rsidP="00845EE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Calibri" w:hAnsi="Calibri" w:cs="Calibri"/>
        </w:rPr>
      </w:pPr>
      <w:r w:rsidRPr="00845EE1">
        <w:rPr>
          <w:rFonts w:ascii="Calibri" w:hAnsi="Calibri" w:cs="Calibri"/>
        </w:rPr>
        <w:t xml:space="preserve">On </w:t>
      </w:r>
      <w:r w:rsidR="00F65049" w:rsidRPr="00845EE1">
        <w:rPr>
          <w:rFonts w:ascii="Calibri" w:hAnsi="Calibri" w:cs="Calibri"/>
        </w:rPr>
        <w:t>the nature of UCCR in the eyes of Youth</w:t>
      </w:r>
    </w:p>
    <w:p w:rsidR="00F65049" w:rsidRPr="00E94A53" w:rsidRDefault="00845EE1" w:rsidP="00845EE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</w:pPr>
      <w:r w:rsidRPr="00845EE1">
        <w:rPr>
          <w:rFonts w:ascii="Calibri" w:hAnsi="Calibri" w:cs="Calibri"/>
        </w:rPr>
        <w:t xml:space="preserve">On </w:t>
      </w:r>
      <w:r w:rsidR="00F65049" w:rsidRPr="00845EE1">
        <w:rPr>
          <w:rFonts w:ascii="Calibri" w:hAnsi="Calibri" w:cs="Calibri"/>
        </w:rPr>
        <w:t>the relevance and effectiveness (or otherwise) of AYIP as a ‘community-based approach’ to climate change adaptation</w:t>
      </w:r>
    </w:p>
    <w:p w:rsidR="00845EE1" w:rsidRDefault="00845EE1" w:rsidP="00845EE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</w:pPr>
      <w:r>
        <w:t>Other?</w:t>
      </w:r>
    </w:p>
    <w:p w:rsidR="00845EE1" w:rsidRDefault="00845EE1" w:rsidP="00845EE1">
      <w:pPr>
        <w:autoSpaceDE w:val="0"/>
        <w:autoSpaceDN w:val="0"/>
        <w:adjustRightInd w:val="0"/>
        <w:spacing w:after="0" w:line="240" w:lineRule="auto"/>
      </w:pPr>
    </w:p>
    <w:p w:rsidR="00845EE1" w:rsidRDefault="00845EE1" w:rsidP="00845EE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</w:pPr>
      <w:r>
        <w:t>Recommendations</w:t>
      </w:r>
    </w:p>
    <w:p w:rsidR="00F65049" w:rsidRDefault="00F65049" w:rsidP="00845EE1">
      <w:pPr>
        <w:autoSpaceDE w:val="0"/>
        <w:autoSpaceDN w:val="0"/>
        <w:adjustRightInd w:val="0"/>
        <w:spacing w:after="0" w:line="240" w:lineRule="auto"/>
        <w:ind w:left="426"/>
      </w:pPr>
      <w:r>
        <w:t>Suggested ‘next steps’ for AYIP, either for continuation, or replication, or scaling up</w:t>
      </w:r>
      <w:r w:rsidR="00845EE1">
        <w:t>,</w:t>
      </w:r>
      <w:r>
        <w:t xml:space="preserve"> </w:t>
      </w:r>
      <w:r w:rsidR="00845EE1">
        <w:t xml:space="preserve">or increased communication, relating to AYIP as a whole, and/or relating to </w:t>
      </w:r>
      <w:r>
        <w:t>any especially valua</w:t>
      </w:r>
      <w:r w:rsidR="00845EE1">
        <w:t xml:space="preserve">ble </w:t>
      </w:r>
      <w:r>
        <w:t>individual youth initiatives</w:t>
      </w:r>
      <w:r w:rsidR="00845EE1">
        <w:t xml:space="preserve"> (between </w:t>
      </w:r>
      <w:r w:rsidR="00925147">
        <w:t>1</w:t>
      </w:r>
      <w:r w:rsidR="00845EE1">
        <w:t xml:space="preserve"> and 3 pages)</w:t>
      </w:r>
    </w:p>
    <w:p w:rsidR="00F65049" w:rsidRDefault="00845EE1" w:rsidP="00C953F2">
      <w:pPr>
        <w:spacing w:after="0" w:line="240" w:lineRule="auto"/>
      </w:pPr>
      <w:r>
        <w:t xml:space="preserve"> </w:t>
      </w:r>
    </w:p>
    <w:p w:rsidR="00F65049" w:rsidRDefault="00F65049" w:rsidP="00845EE1">
      <w:pPr>
        <w:pStyle w:val="ListParagraph"/>
        <w:numPr>
          <w:ilvl w:val="0"/>
          <w:numId w:val="6"/>
        </w:numPr>
        <w:spacing w:after="0" w:line="240" w:lineRule="auto"/>
        <w:ind w:left="426" w:hanging="426"/>
      </w:pPr>
      <w:r>
        <w:t>Appendix: Table of people interviewed (name, position, location)</w:t>
      </w:r>
    </w:p>
    <w:p w:rsidR="00F65049" w:rsidRDefault="00F65049" w:rsidP="00C953F2">
      <w:pPr>
        <w:spacing w:after="0" w:line="240" w:lineRule="auto"/>
      </w:pPr>
    </w:p>
    <w:p w:rsidR="00845EE1" w:rsidRDefault="00845EE1" w:rsidP="00C953F2">
      <w:pPr>
        <w:spacing w:after="0" w:line="240" w:lineRule="auto"/>
      </w:pPr>
    </w:p>
    <w:p w:rsidR="00925147" w:rsidRDefault="00925147" w:rsidP="00C953F2">
      <w:pPr>
        <w:spacing w:after="0" w:line="240" w:lineRule="auto"/>
      </w:pPr>
      <w:r>
        <w:t xml:space="preserve">Full </w:t>
      </w:r>
      <w:r w:rsidR="00845EE1">
        <w:t>pages</w:t>
      </w:r>
      <w:r>
        <w:t xml:space="preserve"> of writing</w:t>
      </w:r>
      <w:r w:rsidR="00845EE1">
        <w:t>:</w:t>
      </w:r>
      <w:r>
        <w:t xml:space="preserve"> minimum 2</w:t>
      </w:r>
      <w:r w:rsidR="00873128">
        <w:t>2</w:t>
      </w:r>
      <w:r>
        <w:t>, maximum 30.</w:t>
      </w:r>
    </w:p>
    <w:p w:rsidR="00925147" w:rsidRDefault="00925147" w:rsidP="00C953F2">
      <w:pPr>
        <w:spacing w:after="0" w:line="240" w:lineRule="auto"/>
      </w:pPr>
    </w:p>
    <w:p w:rsidR="00845EE1" w:rsidRDefault="00925147" w:rsidP="00C953F2">
      <w:pPr>
        <w:spacing w:after="0" w:line="240" w:lineRule="auto"/>
      </w:pPr>
      <w:r>
        <w:t>The evaluator is requested to follow this format exactly.  Any change of format must be discussed and agreed in advance with the UK Director.</w:t>
      </w:r>
    </w:p>
    <w:p w:rsidR="00170879" w:rsidRDefault="00170879" w:rsidP="00C953F2">
      <w:pPr>
        <w:spacing w:after="0" w:line="240" w:lineRule="auto"/>
      </w:pPr>
    </w:p>
    <w:p w:rsidR="00170879" w:rsidRDefault="00170879" w:rsidP="00C953F2">
      <w:pPr>
        <w:spacing w:after="0" w:line="240" w:lineRule="auto"/>
      </w:pPr>
      <w:r>
        <w:t xml:space="preserve">Please submit application and evaluation research framework to: </w:t>
      </w:r>
      <w:r w:rsidRPr="00170879">
        <w:rPr>
          <w:color w:val="FF0000"/>
        </w:rPr>
        <w:t>myhanh@challengetochange.org</w:t>
      </w:r>
      <w:bookmarkStart w:id="0" w:name="_GoBack"/>
      <w:bookmarkEnd w:id="0"/>
    </w:p>
    <w:sectPr w:rsidR="00170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0FA"/>
    <w:multiLevelType w:val="multilevel"/>
    <w:tmpl w:val="9030FAF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4"/>
      <w:numFmt w:val="decimal"/>
      <w:isLgl/>
      <w:lvlText w:val="%1.%2"/>
      <w:lvlJc w:val="left"/>
      <w:pPr>
        <w:ind w:left="1504" w:hanging="43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1">
    <w:nsid w:val="0A521F48"/>
    <w:multiLevelType w:val="hybridMultilevel"/>
    <w:tmpl w:val="D1C06D22"/>
    <w:lvl w:ilvl="0" w:tplc="6736FC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B32A6A"/>
    <w:multiLevelType w:val="multilevel"/>
    <w:tmpl w:val="6A663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166A21A8"/>
    <w:multiLevelType w:val="hybridMultilevel"/>
    <w:tmpl w:val="DFEAAF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359CB"/>
    <w:multiLevelType w:val="hybridMultilevel"/>
    <w:tmpl w:val="EF042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44321E"/>
    <w:multiLevelType w:val="hybridMultilevel"/>
    <w:tmpl w:val="0908FB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F2"/>
    <w:rsid w:val="00170879"/>
    <w:rsid w:val="00685A07"/>
    <w:rsid w:val="007003AC"/>
    <w:rsid w:val="00845EE1"/>
    <w:rsid w:val="00873128"/>
    <w:rsid w:val="00925147"/>
    <w:rsid w:val="00A449B0"/>
    <w:rsid w:val="00B44008"/>
    <w:rsid w:val="00C15EA2"/>
    <w:rsid w:val="00C953F2"/>
    <w:rsid w:val="00CB6D11"/>
    <w:rsid w:val="00E94A53"/>
    <w:rsid w:val="00F14DAA"/>
    <w:rsid w:val="00F6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3AC"/>
    <w:pPr>
      <w:ind w:left="720"/>
      <w:contextualSpacing/>
    </w:pPr>
  </w:style>
  <w:style w:type="paragraph" w:customStyle="1" w:styleId="ArupCauseBulletNumbers">
    <w:name w:val="ArupCause BulletNumbers"/>
    <w:basedOn w:val="Normal"/>
    <w:rsid w:val="00E94A53"/>
    <w:pPr>
      <w:tabs>
        <w:tab w:val="left" w:pos="425"/>
      </w:tabs>
      <w:spacing w:beforeLines="40" w:after="0" w:line="240" w:lineRule="auto"/>
    </w:pPr>
    <w:rPr>
      <w:rFonts w:ascii="Arial" w:eastAsia="Times New Roman" w:hAnsi="Arial" w:cs="Arial"/>
      <w:b/>
    </w:rPr>
  </w:style>
  <w:style w:type="table" w:styleId="TableGrid">
    <w:name w:val="Table Grid"/>
    <w:basedOn w:val="TableNormal"/>
    <w:uiPriority w:val="59"/>
    <w:rsid w:val="00CB6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3AC"/>
    <w:pPr>
      <w:ind w:left="720"/>
      <w:contextualSpacing/>
    </w:pPr>
  </w:style>
  <w:style w:type="paragraph" w:customStyle="1" w:styleId="ArupCauseBulletNumbers">
    <w:name w:val="ArupCause BulletNumbers"/>
    <w:basedOn w:val="Normal"/>
    <w:rsid w:val="00E94A53"/>
    <w:pPr>
      <w:tabs>
        <w:tab w:val="left" w:pos="425"/>
      </w:tabs>
      <w:spacing w:beforeLines="40" w:after="0" w:line="240" w:lineRule="auto"/>
    </w:pPr>
    <w:rPr>
      <w:rFonts w:ascii="Arial" w:eastAsia="Times New Roman" w:hAnsi="Arial" w:cs="Arial"/>
      <w:b/>
    </w:rPr>
  </w:style>
  <w:style w:type="table" w:styleId="TableGrid">
    <w:name w:val="Table Grid"/>
    <w:basedOn w:val="TableNormal"/>
    <w:uiPriority w:val="59"/>
    <w:rsid w:val="00CB6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dung</cp:lastModifiedBy>
  <cp:revision>3</cp:revision>
  <dcterms:created xsi:type="dcterms:W3CDTF">2014-02-06T05:09:00Z</dcterms:created>
  <dcterms:modified xsi:type="dcterms:W3CDTF">2014-02-06T05:11:00Z</dcterms:modified>
</cp:coreProperties>
</file>